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outlineLvl w:val="0"/>
        <w:rPr>
          <w:rFonts w:ascii="宋体" w:hAnsi="宋体"/>
          <w:szCs w:val="21"/>
          <w:u w:val="single"/>
        </w:rPr>
      </w:pPr>
      <w:r>
        <w:rPr>
          <w:rFonts w:hint="eastAsia" w:ascii="宋体" w:hAnsi="宋体"/>
          <w:bCs/>
          <w:szCs w:val="32"/>
        </w:rPr>
        <w:t>附表</w:t>
      </w:r>
      <w:r>
        <w:rPr>
          <w:rFonts w:hint="eastAsia" w:ascii="宋体" w:hAnsi="宋体"/>
          <w:bCs/>
          <w:szCs w:val="32"/>
          <w:lang w:val="en-US" w:eastAsia="zh-CN"/>
        </w:rPr>
        <w:t>5</w:t>
      </w:r>
      <w:r>
        <w:rPr>
          <w:rFonts w:hint="eastAsia" w:ascii="宋体" w:hAnsi="宋体"/>
          <w:bCs/>
          <w:szCs w:val="32"/>
        </w:rPr>
        <w:t>-1</w:t>
      </w:r>
      <w:r>
        <w:rPr>
          <w:rFonts w:ascii="宋体" w:hAnsi="宋体"/>
          <w:sz w:val="24"/>
        </w:rPr>
        <w:t>(CSTM</w:t>
      </w:r>
      <w:r>
        <w:rPr>
          <w:rFonts w:hint="eastAsia" w:ascii="宋体" w:hAnsi="宋体"/>
          <w:sz w:val="24"/>
        </w:rPr>
        <w:t>-DL01:2020</w:t>
      </w:r>
      <w:r>
        <w:rPr>
          <w:rFonts w:ascii="宋体" w:hAnsi="宋体"/>
          <w:sz w:val="24"/>
        </w:rPr>
        <w:t>)</w:t>
      </w:r>
    </w:p>
    <w:p>
      <w:pPr>
        <w:snapToGrid w:val="0"/>
        <w:jc w:val="center"/>
        <w:rPr>
          <w:rFonts w:hint="eastAsia" w:ascii="黑体" w:hAnsi="宋体" w:eastAsia="黑体"/>
          <w:b/>
          <w:sz w:val="32"/>
          <w:szCs w:val="32"/>
        </w:rPr>
      </w:pPr>
      <w:r>
        <w:rPr>
          <w:rFonts w:hint="eastAsia" w:ascii="黑体" w:hAnsi="宋体" w:eastAsia="黑体"/>
          <w:b/>
          <w:sz w:val="32"/>
          <w:szCs w:val="32"/>
        </w:rPr>
        <w:t>《CSTM试验技术能力评价准则--通用要求》体系核查表</w:t>
      </w:r>
    </w:p>
    <w:p>
      <w:pPr>
        <w:spacing w:line="360" w:lineRule="auto"/>
        <w:rPr>
          <w:rFonts w:ascii="宋体" w:hAnsi="宋体"/>
          <w:b/>
          <w:sz w:val="24"/>
        </w:rPr>
      </w:pPr>
      <w:r>
        <w:rPr>
          <w:rFonts w:hint="eastAsia" w:ascii="宋体" w:hAnsi="宋体"/>
          <w:b/>
          <w:sz w:val="24"/>
        </w:rPr>
        <w:t>6资源要求</w:t>
      </w:r>
    </w:p>
    <w:tbl>
      <w:tblPr>
        <w:tblStyle w:val="6"/>
        <w:tblW w:w="1458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1056"/>
        <w:gridCol w:w="5088"/>
        <w:gridCol w:w="3036"/>
        <w:gridCol w:w="2019"/>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86" w:hRule="atLeast"/>
          <w:tblHeader/>
        </w:trPr>
        <w:tc>
          <w:tcPr>
            <w:tcW w:w="1056" w:type="dxa"/>
            <w:vAlign w:val="center"/>
          </w:tcPr>
          <w:p>
            <w:pPr>
              <w:spacing w:line="300" w:lineRule="auto"/>
              <w:jc w:val="center"/>
              <w:rPr>
                <w:rFonts w:ascii="宋体" w:hAnsi="宋体"/>
                <w:b/>
                <w:sz w:val="24"/>
              </w:rPr>
            </w:pPr>
            <w:r>
              <w:rPr>
                <w:rFonts w:hint="eastAsia" w:ascii="宋体" w:hAnsi="宋体"/>
                <w:b/>
                <w:sz w:val="24"/>
              </w:rPr>
              <w:t>条 款</w:t>
            </w:r>
          </w:p>
        </w:tc>
        <w:tc>
          <w:tcPr>
            <w:tcW w:w="5088" w:type="dxa"/>
            <w:vAlign w:val="center"/>
          </w:tcPr>
          <w:p>
            <w:pPr>
              <w:spacing w:line="300" w:lineRule="auto"/>
              <w:jc w:val="center"/>
              <w:rPr>
                <w:rFonts w:ascii="宋体" w:hAnsi="宋体"/>
                <w:b/>
                <w:sz w:val="24"/>
              </w:rPr>
            </w:pPr>
            <w:r>
              <w:rPr>
                <w:rFonts w:hint="eastAsia" w:ascii="宋体" w:hAnsi="宋体"/>
                <w:b/>
                <w:sz w:val="24"/>
              </w:rPr>
              <w:t>核     查    内    容</w:t>
            </w:r>
          </w:p>
        </w:tc>
        <w:tc>
          <w:tcPr>
            <w:tcW w:w="3036" w:type="dxa"/>
            <w:vAlign w:val="center"/>
          </w:tcPr>
          <w:p>
            <w:pPr>
              <w:spacing w:line="300" w:lineRule="auto"/>
              <w:jc w:val="center"/>
              <w:rPr>
                <w:rFonts w:ascii="宋体" w:hAnsi="宋体"/>
                <w:b/>
                <w:sz w:val="24"/>
              </w:rPr>
            </w:pPr>
            <w:r>
              <w:rPr>
                <w:rFonts w:hint="eastAsia" w:ascii="宋体" w:hAnsi="宋体"/>
                <w:b/>
                <w:sz w:val="24"/>
              </w:rPr>
              <w:t>对应的质量管理体系文件名称、编号及章节/条款号</w:t>
            </w:r>
          </w:p>
        </w:tc>
        <w:tc>
          <w:tcPr>
            <w:tcW w:w="2019" w:type="dxa"/>
            <w:vAlign w:val="center"/>
          </w:tcPr>
          <w:p>
            <w:pPr>
              <w:spacing w:line="300" w:lineRule="auto"/>
              <w:jc w:val="center"/>
              <w:rPr>
                <w:rFonts w:ascii="宋体" w:hAnsi="宋体"/>
                <w:b/>
                <w:sz w:val="24"/>
              </w:rPr>
            </w:pPr>
            <w:r>
              <w:rPr>
                <w:rFonts w:hint="eastAsia" w:ascii="宋体" w:hAnsi="宋体"/>
                <w:b/>
                <w:sz w:val="24"/>
              </w:rPr>
              <w:t>自查结果说明</w:t>
            </w:r>
          </w:p>
        </w:tc>
        <w:tc>
          <w:tcPr>
            <w:tcW w:w="3381" w:type="dxa"/>
            <w:vAlign w:val="center"/>
          </w:tcPr>
          <w:p>
            <w:pPr>
              <w:spacing w:line="30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56" w:hRule="atLeast"/>
        </w:trPr>
        <w:tc>
          <w:tcPr>
            <w:tcW w:w="14580" w:type="dxa"/>
            <w:gridSpan w:val="5"/>
            <w:shd w:val="pct10" w:color="auto" w:fill="FFFFFF"/>
            <w:vAlign w:val="center"/>
          </w:tcPr>
          <w:p>
            <w:pPr>
              <w:spacing w:line="300" w:lineRule="auto"/>
              <w:rPr>
                <w:rFonts w:ascii="Arial" w:hAnsi="Arial" w:cs="Arial"/>
                <w:b/>
                <w:sz w:val="24"/>
              </w:rPr>
            </w:pPr>
            <w:r>
              <w:rPr>
                <w:rFonts w:hint="eastAsia" w:ascii="宋体" w:hAnsi="宋体"/>
                <w:b/>
                <w:sz w:val="24"/>
              </w:rPr>
              <w:t>6</w:t>
            </w:r>
            <w:r>
              <w:rPr>
                <w:rFonts w:ascii="宋体" w:hAnsi="宋体"/>
                <w:b/>
                <w:sz w:val="24"/>
              </w:rPr>
              <w:t>.</w:t>
            </w:r>
            <w:r>
              <w:rPr>
                <w:rFonts w:hint="eastAsia" w:ascii="宋体" w:hAnsi="宋体"/>
                <w:b/>
                <w:sz w:val="24"/>
              </w:rPr>
              <w:t>1</w:t>
            </w:r>
            <w:r>
              <w:rPr>
                <w:rFonts w:ascii="宋体" w:hAnsi="宋体"/>
                <w:b/>
                <w:sz w:val="24"/>
              </w:rPr>
              <w:t xml:space="preserve"> </w:t>
            </w:r>
            <w:r>
              <w:rPr>
                <w:rFonts w:hint="eastAsia" w:ascii="宋体" w:hAnsi="宋体"/>
                <w:b/>
                <w:sz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1222" w:hRule="atLeast"/>
        </w:trPr>
        <w:tc>
          <w:tcPr>
            <w:tcW w:w="1056" w:type="dxa"/>
            <w:vAlign w:val="center"/>
          </w:tcPr>
          <w:p>
            <w:pPr>
              <w:spacing w:line="300" w:lineRule="auto"/>
              <w:jc w:val="center"/>
              <w:rPr>
                <w:rFonts w:ascii="宋体" w:hAnsi="宋体"/>
                <w:sz w:val="24"/>
              </w:rPr>
            </w:pPr>
            <w:r>
              <w:rPr>
                <w:rFonts w:hint="eastAsia" w:ascii="仿宋" w:hAnsi="仿宋" w:eastAsia="仿宋"/>
                <w:position w:val="1"/>
                <w:sz w:val="24"/>
              </w:rPr>
              <w:t>6.1.1</w:t>
            </w:r>
          </w:p>
        </w:tc>
        <w:tc>
          <w:tcPr>
            <w:tcW w:w="5088" w:type="dxa"/>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应在相关文件中规定对检测人员和关键技术人员的学历、职称或同等能力的要求，质量</w:t>
            </w:r>
            <w:r>
              <w:rPr>
                <w:rFonts w:hint="eastAsia" w:ascii="宋体" w:hAnsi="宋体" w:cs="宋体"/>
                <w:kern w:val="0"/>
                <w:sz w:val="24"/>
              </w:rPr>
              <w:t>监督员应有被监督岗位三年以上的检测工作经历。</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45" w:hRule="atLeast"/>
        </w:trPr>
        <w:tc>
          <w:tcPr>
            <w:tcW w:w="1056" w:type="dxa"/>
            <w:vAlign w:val="center"/>
          </w:tcPr>
          <w:p>
            <w:pPr>
              <w:spacing w:line="300" w:lineRule="auto"/>
              <w:jc w:val="center"/>
              <w:rPr>
                <w:rFonts w:ascii="仿宋" w:hAnsi="仿宋" w:eastAsia="仿宋"/>
                <w:position w:val="1"/>
                <w:sz w:val="24"/>
              </w:rPr>
            </w:pPr>
            <w:r>
              <w:rPr>
                <w:rFonts w:hint="eastAsia" w:ascii="仿宋" w:hAnsi="仿宋" w:eastAsia="仿宋"/>
                <w:position w:val="1"/>
                <w:sz w:val="24"/>
              </w:rPr>
              <w:t>6.1.2</w:t>
            </w:r>
          </w:p>
        </w:tc>
        <w:tc>
          <w:tcPr>
            <w:tcW w:w="5088" w:type="dxa"/>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应制定计划对检测人员进行所从事检测</w:t>
            </w:r>
            <w:bookmarkStart w:id="0" w:name="_GoBack"/>
            <w:bookmarkEnd w:id="0"/>
            <w:r>
              <w:rPr>
                <w:rFonts w:hint="eastAsia" w:ascii="宋体" w:hAnsi="宋体"/>
                <w:sz w:val="24"/>
              </w:rPr>
              <w:t>技术的培训并考核，证明其具备所掌握试验技术相关的基本原理、仪器和操作、方法应用和数据处理的能力方可授权上岗并操作相关仪器设备。</w:t>
            </w:r>
            <w:r>
              <w:rPr>
                <w:rFonts w:ascii="宋体" w:hAnsi="宋体"/>
                <w:sz w:val="24"/>
              </w:rPr>
              <w:t>培训</w:t>
            </w:r>
            <w:r>
              <w:rPr>
                <w:rFonts w:hint="eastAsia" w:ascii="宋体" w:hAnsi="宋体"/>
                <w:sz w:val="24"/>
              </w:rPr>
              <w:t>考核</w:t>
            </w:r>
            <w:r>
              <w:rPr>
                <w:rFonts w:ascii="宋体" w:hAnsi="宋体"/>
                <w:sz w:val="24"/>
              </w:rPr>
              <w:t>应由具备资质或能力的机构或人员实施。</w:t>
            </w:r>
            <w:r>
              <w:rPr>
                <w:rFonts w:hint="eastAsia" w:ascii="宋体" w:hAnsi="宋体"/>
                <w:sz w:val="24"/>
                <w:lang w:eastAsia="zh-CN"/>
              </w:rPr>
              <w:t>机构</w:t>
            </w:r>
            <w:r>
              <w:rPr>
                <w:rFonts w:hint="eastAsia" w:ascii="宋体" w:hAnsi="宋体"/>
                <w:sz w:val="24"/>
              </w:rPr>
              <w:t>对人员的培训还应包括</w:t>
            </w:r>
            <w:r>
              <w:rPr>
                <w:rFonts w:hint="eastAsia" w:ascii="宋体" w:hAnsi="宋体" w:cs="宋体"/>
                <w:kern w:val="0"/>
                <w:sz w:val="24"/>
              </w:rPr>
              <w:t>质量控制方法、</w:t>
            </w:r>
            <w:r>
              <w:rPr>
                <w:rFonts w:hint="eastAsia" w:ascii="宋体" w:hAnsi="宋体" w:cs="宋体"/>
                <w:kern w:val="0"/>
                <w:sz w:val="24"/>
                <w:lang w:eastAsia="zh-CN"/>
              </w:rPr>
              <w:t>机构</w:t>
            </w:r>
            <w:r>
              <w:rPr>
                <w:rFonts w:hint="eastAsia" w:ascii="宋体" w:hAnsi="宋体" w:cs="宋体"/>
                <w:kern w:val="0"/>
                <w:sz w:val="24"/>
              </w:rPr>
              <w:t>安全和防护等方面的知识。</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45" w:hRule="atLeast"/>
        </w:trPr>
        <w:tc>
          <w:tcPr>
            <w:tcW w:w="1056" w:type="dxa"/>
            <w:vAlign w:val="center"/>
          </w:tcPr>
          <w:p>
            <w:pPr>
              <w:jc w:val="center"/>
              <w:rPr>
                <w:sz w:val="24"/>
              </w:rPr>
            </w:pPr>
            <w:r>
              <w:rPr>
                <w:rFonts w:hint="eastAsia" w:ascii="仿宋" w:hAnsi="仿宋" w:eastAsia="仿宋"/>
                <w:position w:val="1"/>
                <w:sz w:val="24"/>
              </w:rPr>
              <w:t>6.1.3</w:t>
            </w:r>
          </w:p>
        </w:tc>
        <w:tc>
          <w:tcPr>
            <w:tcW w:w="5088" w:type="dxa"/>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可以通过质量控制结果，包括盲样检测、</w:t>
            </w:r>
            <w:r>
              <w:rPr>
                <w:rFonts w:hint="eastAsia" w:ascii="宋体" w:hAnsi="宋体"/>
                <w:sz w:val="24"/>
                <w:lang w:eastAsia="zh-CN"/>
              </w:rPr>
              <w:t>机构</w:t>
            </w:r>
            <w:r>
              <w:rPr>
                <w:rFonts w:hint="eastAsia" w:ascii="宋体" w:hAnsi="宋体"/>
                <w:sz w:val="24"/>
              </w:rPr>
              <w:t>内比对、能力验证和实验室间比对结果、现场监督实际操作过程、核查记录等方式</w:t>
            </w:r>
            <w:r>
              <w:rPr>
                <w:rFonts w:hint="eastAsia" w:ascii="宋体" w:hAnsi="宋体" w:cs="Arial"/>
                <w:kern w:val="0"/>
                <w:sz w:val="24"/>
              </w:rPr>
              <w:t>定期评价被授权人员的持续能力，保存评价记录和授权记录。</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45" w:hRule="atLeast"/>
        </w:trPr>
        <w:tc>
          <w:tcPr>
            <w:tcW w:w="1056" w:type="dxa"/>
            <w:vAlign w:val="center"/>
          </w:tcPr>
          <w:p>
            <w:pPr>
              <w:jc w:val="center"/>
              <w:rPr>
                <w:sz w:val="24"/>
              </w:rPr>
            </w:pPr>
            <w:r>
              <w:rPr>
                <w:rFonts w:hint="eastAsia" w:ascii="仿宋" w:hAnsi="仿宋" w:eastAsia="仿宋"/>
                <w:position w:val="1"/>
                <w:sz w:val="24"/>
              </w:rPr>
              <w:t>6.1.4</w:t>
            </w:r>
          </w:p>
        </w:tc>
        <w:tc>
          <w:tcPr>
            <w:tcW w:w="5088" w:type="dxa"/>
          </w:tcPr>
          <w:p>
            <w:pPr>
              <w:spacing w:line="300" w:lineRule="auto"/>
              <w:rPr>
                <w:rFonts w:ascii="宋体" w:hAnsi="宋体"/>
                <w:sz w:val="24"/>
              </w:rPr>
            </w:pPr>
            <w:r>
              <w:rPr>
                <w:rFonts w:hint="eastAsia" w:ascii="宋体" w:hAnsi="宋体" w:cs="宋体"/>
                <w:kern w:val="0"/>
                <w:sz w:val="24"/>
                <w:lang w:eastAsia="zh-CN"/>
              </w:rPr>
              <w:t>机构</w:t>
            </w:r>
            <w:r>
              <w:rPr>
                <w:rFonts w:hint="eastAsia" w:ascii="宋体" w:hAnsi="宋体" w:cs="宋体"/>
                <w:kern w:val="0"/>
                <w:sz w:val="24"/>
              </w:rPr>
              <w:t>从事抽样、取样和制样的工作人员应经过培训上岗</w:t>
            </w:r>
            <w:r>
              <w:rPr>
                <w:rFonts w:hint="eastAsia" w:ascii="宋体" w:hAnsi="宋体" w:cs="Arial"/>
                <w:kern w:val="0"/>
                <w:sz w:val="24"/>
              </w:rPr>
              <w:t>，</w:t>
            </w:r>
            <w:r>
              <w:rPr>
                <w:rFonts w:hint="eastAsia" w:ascii="宋体" w:hAnsi="宋体" w:cs="宋体"/>
                <w:kern w:val="0"/>
                <w:sz w:val="24"/>
              </w:rPr>
              <w:t>制样人员还应有相应工种技能培训证明并经岗位培训合格。</w:t>
            </w:r>
            <w:r>
              <w:rPr>
                <w:rFonts w:hint="eastAsia" w:ascii="宋体" w:hAnsi="宋体" w:cs="Arial"/>
                <w:sz w:val="24"/>
                <w:lang w:eastAsia="zh-CN"/>
              </w:rPr>
              <w:t>机构</w:t>
            </w:r>
            <w:r>
              <w:rPr>
                <w:rFonts w:hint="eastAsia" w:ascii="宋体" w:hAnsi="宋体" w:cs="Arial"/>
                <w:sz w:val="24"/>
              </w:rPr>
              <w:t>对抽样、取</w:t>
            </w:r>
            <w:r>
              <w:rPr>
                <w:rFonts w:hint="eastAsia" w:ascii="宋体" w:hAnsi="宋体"/>
                <w:sz w:val="24"/>
              </w:rPr>
              <w:t>样和制样人员也应进行监督和评价并保存相关记录。</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16" w:hRule="atLeast"/>
        </w:trPr>
        <w:tc>
          <w:tcPr>
            <w:tcW w:w="14580" w:type="dxa"/>
            <w:gridSpan w:val="5"/>
            <w:tcBorders>
              <w:bottom w:val="single" w:color="auto" w:sz="4" w:space="0"/>
            </w:tcBorders>
            <w:shd w:val="clear" w:color="auto" w:fill="F2F2F2"/>
          </w:tcPr>
          <w:p>
            <w:pPr>
              <w:spacing w:line="300" w:lineRule="auto"/>
              <w:rPr>
                <w:rFonts w:ascii="宋体" w:hAnsi="宋体"/>
                <w:sz w:val="24"/>
                <w:shd w:val="pct10" w:color="auto" w:fill="FFFFFF"/>
              </w:rPr>
            </w:pPr>
            <w:r>
              <w:rPr>
                <w:rFonts w:hint="eastAsia" w:ascii="宋体" w:hAnsi="宋体"/>
                <w:b/>
                <w:sz w:val="24"/>
              </w:rPr>
              <w:t>6.2 设施和环境条件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Merge w:val="restart"/>
            <w:vAlign w:val="center"/>
          </w:tcPr>
          <w:p>
            <w:pPr>
              <w:jc w:val="center"/>
              <w:rPr>
                <w:rFonts w:ascii="仿宋" w:hAnsi="仿宋" w:eastAsia="仿宋"/>
                <w:position w:val="1"/>
                <w:sz w:val="24"/>
              </w:rPr>
            </w:pPr>
            <w:r>
              <w:rPr>
                <w:rFonts w:hint="eastAsia" w:ascii="仿宋" w:hAnsi="仿宋" w:eastAsia="仿宋"/>
                <w:position w:val="1"/>
                <w:sz w:val="24"/>
              </w:rPr>
              <w:t>6.2.1</w:t>
            </w:r>
          </w:p>
        </w:tc>
        <w:tc>
          <w:tcPr>
            <w:tcW w:w="5088" w:type="dxa"/>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的设施应为自有设施，并拥有设施的全部使用权和支配权，</w:t>
            </w:r>
            <w:r>
              <w:rPr>
                <w:rFonts w:hint="eastAsia" w:ascii="宋体" w:hAnsi="宋体"/>
                <w:sz w:val="24"/>
                <w:lang w:eastAsia="zh-CN"/>
              </w:rPr>
              <w:t>机构</w:t>
            </w:r>
            <w:r>
              <w:rPr>
                <w:rFonts w:hint="eastAsia" w:ascii="宋体" w:hAnsi="宋体"/>
                <w:sz w:val="24"/>
              </w:rPr>
              <w:t>应有充足的设施和场地实施试验活动（包括样品储存空间），对相互干扰的设备必须进行有效的隔离。</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Merge w:val="continue"/>
            <w:tcBorders>
              <w:bottom w:val="single" w:color="auto" w:sz="4" w:space="0"/>
            </w:tcBorders>
            <w:vAlign w:val="center"/>
          </w:tcPr>
          <w:p>
            <w:pPr>
              <w:jc w:val="center"/>
              <w:rPr>
                <w:rFonts w:ascii="仿宋" w:hAnsi="仿宋" w:eastAsia="仿宋"/>
                <w:position w:val="1"/>
                <w:sz w:val="24"/>
              </w:rPr>
            </w:pPr>
          </w:p>
        </w:tc>
        <w:tc>
          <w:tcPr>
            <w:tcW w:w="13524" w:type="dxa"/>
            <w:gridSpan w:val="4"/>
            <w:tcBorders>
              <w:bottom w:val="single" w:color="auto" w:sz="4" w:space="0"/>
            </w:tcBorders>
          </w:tcPr>
          <w:p>
            <w:pPr>
              <w:spacing w:line="300" w:lineRule="auto"/>
              <w:ind w:left="720" w:hanging="720" w:hangingChars="300"/>
              <w:rPr>
                <w:rFonts w:ascii="宋体" w:hAnsi="宋体"/>
                <w:sz w:val="24"/>
              </w:rPr>
            </w:pPr>
            <w:r>
              <w:rPr>
                <w:rFonts w:hint="eastAsia" w:ascii="宋体" w:hAnsi="宋体"/>
                <w:sz w:val="24"/>
              </w:rPr>
              <w:t>注 1：自有设施是指购买或长期租赁（至少 2 年）并拥有完全使用权和支配权的设施。如果</w:t>
            </w:r>
            <w:r>
              <w:rPr>
                <w:rFonts w:hint="eastAsia" w:ascii="宋体" w:hAnsi="宋体"/>
                <w:sz w:val="24"/>
                <w:lang w:eastAsia="zh-CN"/>
              </w:rPr>
              <w:t>机构</w:t>
            </w:r>
            <w:r>
              <w:rPr>
                <w:rFonts w:hint="eastAsia" w:ascii="宋体" w:hAnsi="宋体"/>
                <w:sz w:val="24"/>
              </w:rPr>
              <w:t>通过签订合同，在有试验任务时临时使用其他机构的设施，不能视为自有设施。</w:t>
            </w:r>
          </w:p>
          <w:p>
            <w:pPr>
              <w:spacing w:line="300" w:lineRule="auto"/>
              <w:ind w:left="720" w:hanging="720" w:hangingChars="300"/>
              <w:rPr>
                <w:rFonts w:ascii="宋体" w:hAnsi="宋体"/>
                <w:sz w:val="24"/>
              </w:rPr>
            </w:pPr>
            <w:r>
              <w:rPr>
                <w:rFonts w:hint="eastAsia" w:ascii="宋体" w:hAnsi="宋体"/>
                <w:sz w:val="24"/>
              </w:rPr>
              <w:t>注 2：如果</w:t>
            </w:r>
            <w:r>
              <w:rPr>
                <w:rFonts w:hint="eastAsia" w:ascii="宋体" w:hAnsi="宋体"/>
                <w:sz w:val="24"/>
                <w:lang w:eastAsia="zh-CN"/>
              </w:rPr>
              <w:t>机构</w:t>
            </w:r>
            <w:r>
              <w:rPr>
                <w:rFonts w:hint="eastAsia" w:ascii="宋体" w:hAnsi="宋体"/>
                <w:sz w:val="24"/>
              </w:rPr>
              <w:t>仅租借场地，不涉及仪器设备则允许租借。当相关规范、检测方法和客户对环境条件有要求时，或环境条件影响结果的有效性时，</w:t>
            </w:r>
            <w:r>
              <w:rPr>
                <w:rFonts w:hint="eastAsia" w:ascii="宋体" w:hAnsi="宋体"/>
                <w:sz w:val="24"/>
                <w:lang w:eastAsia="zh-CN"/>
              </w:rPr>
              <w:t>机构</w:t>
            </w:r>
            <w:r>
              <w:rPr>
                <w:rFonts w:hint="eastAsia" w:ascii="宋体" w:hAnsi="宋体"/>
                <w:sz w:val="24"/>
              </w:rPr>
              <w:t>应监测、控制和记录环境条件。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Merge w:val="restart"/>
            <w:vAlign w:val="center"/>
          </w:tcPr>
          <w:p>
            <w:pPr>
              <w:jc w:val="center"/>
              <w:rPr>
                <w:rFonts w:ascii="仿宋" w:hAnsi="仿宋" w:eastAsia="仿宋"/>
                <w:position w:val="1"/>
                <w:sz w:val="24"/>
              </w:rPr>
            </w:pPr>
            <w:r>
              <w:rPr>
                <w:rFonts w:hint="eastAsia" w:ascii="仿宋" w:hAnsi="仿宋" w:eastAsia="仿宋"/>
                <w:position w:val="1"/>
                <w:sz w:val="24"/>
              </w:rPr>
              <w:t>6.2.2</w:t>
            </w:r>
          </w:p>
        </w:tc>
        <w:tc>
          <w:tcPr>
            <w:tcW w:w="5088" w:type="dxa"/>
            <w:tcBorders>
              <w:bottom w:val="nil"/>
            </w:tcBorders>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应实施、监控并定期评审控制设施的措施，这些措施包括但不限于：</w:t>
            </w:r>
          </w:p>
        </w:tc>
        <w:tc>
          <w:tcPr>
            <w:tcW w:w="3036" w:type="dxa"/>
            <w:tcBorders>
              <w:bottom w:val="nil"/>
            </w:tcBorders>
          </w:tcPr>
          <w:p>
            <w:pPr>
              <w:spacing w:line="300" w:lineRule="auto"/>
              <w:rPr>
                <w:rFonts w:ascii="宋体" w:hAnsi="宋体"/>
                <w:sz w:val="24"/>
              </w:rPr>
            </w:pPr>
          </w:p>
        </w:tc>
        <w:tc>
          <w:tcPr>
            <w:tcW w:w="2019" w:type="dxa"/>
            <w:tcBorders>
              <w:bottom w:val="nil"/>
            </w:tcBorders>
          </w:tcPr>
          <w:p>
            <w:pPr>
              <w:spacing w:line="300" w:lineRule="auto"/>
              <w:rPr>
                <w:rFonts w:ascii="宋体" w:hAnsi="宋体"/>
                <w:sz w:val="24"/>
              </w:rPr>
            </w:pPr>
          </w:p>
        </w:tc>
        <w:tc>
          <w:tcPr>
            <w:tcW w:w="3381" w:type="dxa"/>
            <w:tcBorders>
              <w:bottom w:val="nil"/>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Merge w:val="continue"/>
            <w:vAlign w:val="center"/>
          </w:tcPr>
          <w:p>
            <w:pPr>
              <w:spacing w:line="300" w:lineRule="auto"/>
              <w:jc w:val="center"/>
              <w:rPr>
                <w:rFonts w:ascii="宋体" w:hAnsi="宋体"/>
                <w:sz w:val="24"/>
              </w:rPr>
            </w:pPr>
          </w:p>
        </w:tc>
        <w:tc>
          <w:tcPr>
            <w:tcW w:w="5088" w:type="dxa"/>
            <w:tcBorders>
              <w:top w:val="nil"/>
              <w:bottom w:val="nil"/>
            </w:tcBorders>
          </w:tcPr>
          <w:p>
            <w:pPr>
              <w:numPr>
                <w:ilvl w:val="0"/>
                <w:numId w:val="1"/>
              </w:numPr>
              <w:spacing w:line="300" w:lineRule="auto"/>
              <w:rPr>
                <w:rFonts w:ascii="宋体" w:hAnsi="宋体"/>
                <w:sz w:val="24"/>
              </w:rPr>
            </w:pPr>
            <w:r>
              <w:rPr>
                <w:rFonts w:hint="eastAsia" w:ascii="宋体" w:hAnsi="宋体"/>
                <w:sz w:val="24"/>
              </w:rPr>
              <w:t>进入和使用影响</w:t>
            </w:r>
            <w:r>
              <w:rPr>
                <w:rFonts w:hint="eastAsia" w:ascii="宋体" w:hAnsi="宋体"/>
                <w:sz w:val="24"/>
                <w:lang w:eastAsia="zh-CN"/>
              </w:rPr>
              <w:t>机构</w:t>
            </w:r>
            <w:r>
              <w:rPr>
                <w:rFonts w:hint="eastAsia" w:ascii="宋体" w:hAnsi="宋体"/>
                <w:sz w:val="24"/>
              </w:rPr>
              <w:t>活动区域的控制；</w:t>
            </w:r>
          </w:p>
          <w:p>
            <w:pPr>
              <w:numPr>
                <w:ilvl w:val="0"/>
                <w:numId w:val="1"/>
              </w:numPr>
              <w:spacing w:line="300" w:lineRule="auto"/>
              <w:rPr>
                <w:rFonts w:ascii="宋体" w:hAnsi="宋体"/>
                <w:sz w:val="24"/>
              </w:rPr>
            </w:pPr>
            <w:r>
              <w:rPr>
                <w:rFonts w:hint="eastAsia" w:ascii="宋体" w:hAnsi="宋体"/>
                <w:sz w:val="24"/>
              </w:rPr>
              <w:t>预防对</w:t>
            </w:r>
            <w:r>
              <w:rPr>
                <w:rFonts w:hint="eastAsia" w:ascii="宋体" w:hAnsi="宋体"/>
                <w:sz w:val="24"/>
                <w:lang w:eastAsia="zh-CN"/>
              </w:rPr>
              <w:t>机构</w:t>
            </w:r>
            <w:r>
              <w:rPr>
                <w:rFonts w:hint="eastAsia" w:ascii="宋体" w:hAnsi="宋体"/>
                <w:sz w:val="24"/>
              </w:rPr>
              <w:t>活动的污染、干扰或不利影响；</w:t>
            </w:r>
          </w:p>
        </w:tc>
        <w:tc>
          <w:tcPr>
            <w:tcW w:w="3036" w:type="dxa"/>
            <w:tcBorders>
              <w:top w:val="nil"/>
              <w:bottom w:val="nil"/>
            </w:tcBorders>
          </w:tcPr>
          <w:p>
            <w:pPr>
              <w:spacing w:line="300" w:lineRule="auto"/>
              <w:rPr>
                <w:rFonts w:ascii="宋体" w:hAnsi="宋体"/>
                <w:sz w:val="24"/>
              </w:rPr>
            </w:pPr>
          </w:p>
        </w:tc>
        <w:tc>
          <w:tcPr>
            <w:tcW w:w="2019" w:type="dxa"/>
            <w:tcBorders>
              <w:top w:val="nil"/>
              <w:bottom w:val="nil"/>
            </w:tcBorders>
          </w:tcPr>
          <w:p>
            <w:pPr>
              <w:spacing w:line="300" w:lineRule="auto"/>
              <w:rPr>
                <w:rFonts w:ascii="宋体" w:hAnsi="宋体"/>
                <w:sz w:val="24"/>
              </w:rPr>
            </w:pPr>
          </w:p>
        </w:tc>
        <w:tc>
          <w:tcPr>
            <w:tcW w:w="3381" w:type="dxa"/>
            <w:tcBorders>
              <w:top w:val="nil"/>
              <w:bottom w:val="nil"/>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Merge w:val="continue"/>
            <w:vAlign w:val="center"/>
          </w:tcPr>
          <w:p>
            <w:pPr>
              <w:spacing w:line="300" w:lineRule="auto"/>
              <w:jc w:val="center"/>
              <w:rPr>
                <w:rFonts w:ascii="宋体" w:hAnsi="宋体"/>
                <w:sz w:val="24"/>
              </w:rPr>
            </w:pPr>
          </w:p>
        </w:tc>
        <w:tc>
          <w:tcPr>
            <w:tcW w:w="5088" w:type="dxa"/>
            <w:tcBorders>
              <w:top w:val="nil"/>
              <w:bottom w:val="nil"/>
            </w:tcBorders>
          </w:tcPr>
          <w:p>
            <w:pPr>
              <w:numPr>
                <w:ilvl w:val="0"/>
                <w:numId w:val="1"/>
              </w:numPr>
              <w:spacing w:line="300" w:lineRule="auto"/>
              <w:rPr>
                <w:rFonts w:ascii="宋体" w:hAnsi="宋体"/>
                <w:sz w:val="24"/>
              </w:rPr>
            </w:pPr>
            <w:r>
              <w:rPr>
                <w:rFonts w:hint="eastAsia" w:ascii="宋体" w:hAnsi="宋体"/>
                <w:sz w:val="24"/>
              </w:rPr>
              <w:t>有效隔离不相容的</w:t>
            </w:r>
            <w:r>
              <w:rPr>
                <w:rFonts w:hint="eastAsia" w:ascii="宋体" w:hAnsi="宋体"/>
                <w:sz w:val="24"/>
                <w:lang w:eastAsia="zh-CN"/>
              </w:rPr>
              <w:t>机构</w:t>
            </w:r>
            <w:r>
              <w:rPr>
                <w:rFonts w:hint="eastAsia" w:ascii="宋体" w:hAnsi="宋体"/>
                <w:sz w:val="24"/>
              </w:rPr>
              <w:t>活动区域。</w:t>
            </w:r>
          </w:p>
        </w:tc>
        <w:tc>
          <w:tcPr>
            <w:tcW w:w="3036" w:type="dxa"/>
            <w:tcBorders>
              <w:top w:val="nil"/>
              <w:bottom w:val="nil"/>
            </w:tcBorders>
          </w:tcPr>
          <w:p>
            <w:pPr>
              <w:spacing w:line="300" w:lineRule="auto"/>
              <w:rPr>
                <w:rFonts w:ascii="宋体" w:hAnsi="宋体"/>
                <w:sz w:val="24"/>
              </w:rPr>
            </w:pPr>
          </w:p>
        </w:tc>
        <w:tc>
          <w:tcPr>
            <w:tcW w:w="2019" w:type="dxa"/>
            <w:tcBorders>
              <w:top w:val="nil"/>
              <w:bottom w:val="nil"/>
            </w:tcBorders>
          </w:tcPr>
          <w:p>
            <w:pPr>
              <w:spacing w:line="300" w:lineRule="auto"/>
              <w:rPr>
                <w:rFonts w:ascii="宋体" w:hAnsi="宋体"/>
                <w:sz w:val="24"/>
              </w:rPr>
            </w:pPr>
          </w:p>
        </w:tc>
        <w:tc>
          <w:tcPr>
            <w:tcW w:w="3381" w:type="dxa"/>
            <w:tcBorders>
              <w:top w:val="nil"/>
              <w:bottom w:val="nil"/>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tcBorders>
              <w:bottom w:val="single" w:color="auto" w:sz="4" w:space="0"/>
            </w:tcBorders>
            <w:vAlign w:val="center"/>
          </w:tcPr>
          <w:p>
            <w:pPr>
              <w:jc w:val="center"/>
              <w:rPr>
                <w:rFonts w:ascii="宋体" w:hAnsi="宋体"/>
                <w:sz w:val="24"/>
              </w:rPr>
            </w:pPr>
            <w:r>
              <w:rPr>
                <w:rFonts w:hint="eastAsia" w:ascii="仿宋" w:hAnsi="仿宋" w:eastAsia="仿宋"/>
                <w:position w:val="1"/>
                <w:sz w:val="24"/>
              </w:rPr>
              <w:t>6.2.3</w:t>
            </w:r>
          </w:p>
        </w:tc>
        <w:tc>
          <w:tcPr>
            <w:tcW w:w="5088" w:type="dxa"/>
            <w:tcBorders>
              <w:bottom w:val="single" w:color="auto" w:sz="4" w:space="0"/>
            </w:tcBorders>
            <w:vAlign w:val="center"/>
          </w:tcPr>
          <w:p>
            <w:pPr>
              <w:spacing w:line="300" w:lineRule="auto"/>
              <w:rPr>
                <w:rFonts w:ascii="宋体" w:hAnsi="宋体"/>
                <w:sz w:val="24"/>
              </w:rPr>
            </w:pPr>
            <w:r>
              <w:rPr>
                <w:rFonts w:hint="eastAsia" w:ascii="宋体" w:hAnsi="宋体"/>
                <w:sz w:val="24"/>
                <w:lang w:eastAsia="zh-CN"/>
              </w:rPr>
              <w:t>机构</w:t>
            </w:r>
            <w:r>
              <w:rPr>
                <w:rFonts w:hint="eastAsia" w:ascii="宋体" w:hAnsi="宋体"/>
                <w:sz w:val="24"/>
              </w:rPr>
              <w:t>对于影响特定试验的设施应有程序保证其正常运行，试验过程中一旦出现设施设备故障造成中断时应及时记录，并评估对正在进行的试验是否有影响。若设施设备故障对检测结果有影响时，</w:t>
            </w:r>
            <w:r>
              <w:rPr>
                <w:rFonts w:hint="eastAsia" w:ascii="宋体" w:hAnsi="宋体"/>
                <w:sz w:val="24"/>
                <w:lang w:eastAsia="zh-CN"/>
              </w:rPr>
              <w:t>机构</w:t>
            </w:r>
            <w:r>
              <w:rPr>
                <w:rFonts w:hint="eastAsia" w:ascii="宋体" w:hAnsi="宋体"/>
                <w:sz w:val="24"/>
              </w:rPr>
              <w:t>应在规定日期内通知相应客户。</w:t>
            </w:r>
          </w:p>
        </w:tc>
        <w:tc>
          <w:tcPr>
            <w:tcW w:w="3036" w:type="dxa"/>
            <w:tcBorders>
              <w:bottom w:val="single" w:color="auto" w:sz="4" w:space="0"/>
            </w:tcBorders>
          </w:tcPr>
          <w:p>
            <w:pPr>
              <w:spacing w:line="300" w:lineRule="auto"/>
              <w:rPr>
                <w:rFonts w:ascii="宋体" w:hAnsi="宋体"/>
                <w:sz w:val="24"/>
              </w:rPr>
            </w:pPr>
          </w:p>
        </w:tc>
        <w:tc>
          <w:tcPr>
            <w:tcW w:w="2019" w:type="dxa"/>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82" w:hRule="atLeast"/>
        </w:trPr>
        <w:tc>
          <w:tcPr>
            <w:tcW w:w="14580" w:type="dxa"/>
            <w:gridSpan w:val="5"/>
            <w:shd w:val="clear" w:color="auto" w:fill="D9D9D9"/>
          </w:tcPr>
          <w:p>
            <w:pPr>
              <w:spacing w:line="300" w:lineRule="auto"/>
              <w:rPr>
                <w:rFonts w:ascii="宋体" w:hAnsi="宋体"/>
                <w:sz w:val="24"/>
              </w:rPr>
            </w:pPr>
            <w:r>
              <w:rPr>
                <w:rFonts w:hint="eastAsia" w:ascii="宋体" w:hAnsi="宋体"/>
                <w:b/>
                <w:sz w:val="24"/>
              </w:rPr>
              <w:t>6.3 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6.3.1</w:t>
            </w:r>
          </w:p>
        </w:tc>
        <w:tc>
          <w:tcPr>
            <w:tcW w:w="5088" w:type="dxa"/>
            <w:tcBorders>
              <w:bottom w:val="single" w:color="auto" w:sz="4" w:space="0"/>
            </w:tcBorders>
            <w:vAlign w:val="center"/>
          </w:tcPr>
          <w:p>
            <w:pPr>
              <w:spacing w:line="300" w:lineRule="auto"/>
              <w:rPr>
                <w:rFonts w:ascii="Arial" w:hAnsi="Arial" w:cs="Arial"/>
                <w:sz w:val="24"/>
              </w:rPr>
            </w:pPr>
            <w:r>
              <w:rPr>
                <w:rFonts w:hint="eastAsia" w:ascii="Arial" w:hAnsi="Arial" w:cs="Arial"/>
                <w:sz w:val="24"/>
                <w:lang w:eastAsia="zh-CN"/>
              </w:rPr>
              <w:t>机构</w:t>
            </w:r>
            <w:r>
              <w:rPr>
                <w:rFonts w:hint="eastAsia" w:ascii="Arial" w:hAnsi="Arial" w:cs="Arial"/>
                <w:sz w:val="24"/>
              </w:rPr>
              <w:t>配置的设备应在其申报能力评价的地点内，并对其有完全的支配权和使用权。</w:t>
            </w:r>
          </w:p>
          <w:p>
            <w:pPr>
              <w:spacing w:line="300" w:lineRule="auto"/>
              <w:rPr>
                <w:rFonts w:ascii="宋体" w:hAnsi="宋体" w:cs="Arial"/>
                <w:kern w:val="0"/>
                <w:sz w:val="24"/>
              </w:rPr>
            </w:pPr>
            <w:r>
              <w:rPr>
                <w:rFonts w:hint="eastAsia" w:ascii="宋体" w:hAnsi="宋体" w:cs="Arial"/>
                <w:kern w:val="0"/>
                <w:sz w:val="24"/>
                <w:lang w:eastAsia="zh-CN"/>
              </w:rPr>
              <w:t>机构</w:t>
            </w:r>
            <w:r>
              <w:rPr>
                <w:rFonts w:hint="eastAsia" w:ascii="宋体" w:hAnsi="宋体" w:cs="Arial"/>
                <w:kern w:val="0"/>
                <w:sz w:val="24"/>
              </w:rPr>
              <w:t>自行制备样品时，应配置能满足检测要求的取样设备和制样设备，如火焰切割和机械切割设备、机加工设备、镶样设备、磨抛设备等。</w:t>
            </w:r>
          </w:p>
          <w:p>
            <w:pPr>
              <w:spacing w:line="300" w:lineRule="auto"/>
              <w:rPr>
                <w:rFonts w:ascii="Arial" w:hAnsi="Arial" w:cs="Arial"/>
                <w:sz w:val="24"/>
              </w:rPr>
            </w:pPr>
            <w:r>
              <w:rPr>
                <w:rFonts w:hint="eastAsia" w:ascii="宋体" w:hAnsi="宋体" w:cs="宋体"/>
                <w:kern w:val="0"/>
                <w:sz w:val="24"/>
              </w:rPr>
              <w:t>取、制样设备在安装调试后应进行验收，确保设备正常使用，性能指标满足标准要求。对于重要的机加工检查设备，例如冲击试样缺口投影仪、万能工具显微镜等应进行验证。对于冲击试样缺口加工设备，应提供加工出的试样符合性检查合格证据。</w:t>
            </w:r>
          </w:p>
        </w:tc>
        <w:tc>
          <w:tcPr>
            <w:tcW w:w="3036" w:type="dxa"/>
            <w:tcBorders>
              <w:bottom w:val="single" w:color="auto" w:sz="4" w:space="0"/>
            </w:tcBorders>
          </w:tcPr>
          <w:p>
            <w:pPr>
              <w:spacing w:line="300" w:lineRule="auto"/>
              <w:rPr>
                <w:rFonts w:ascii="宋体" w:hAnsi="宋体"/>
                <w:sz w:val="24"/>
              </w:rPr>
            </w:pPr>
          </w:p>
        </w:tc>
        <w:tc>
          <w:tcPr>
            <w:tcW w:w="2019" w:type="dxa"/>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6.3.2</w:t>
            </w:r>
          </w:p>
        </w:tc>
        <w:tc>
          <w:tcPr>
            <w:tcW w:w="5088" w:type="dxa"/>
            <w:tcBorders>
              <w:top w:val="single" w:color="auto" w:sz="4" w:space="0"/>
            </w:tcBorders>
            <w:vAlign w:val="center"/>
          </w:tcPr>
          <w:p>
            <w:pPr>
              <w:spacing w:line="300" w:lineRule="auto"/>
              <w:rPr>
                <w:rFonts w:ascii="宋体" w:hAnsi="宋体" w:cs="Arial"/>
                <w:sz w:val="24"/>
              </w:rPr>
            </w:pPr>
            <w:r>
              <w:rPr>
                <w:rFonts w:hint="eastAsia" w:ascii="宋体" w:hAnsi="宋体" w:cs="宋体"/>
                <w:kern w:val="0"/>
                <w:sz w:val="24"/>
                <w:lang w:eastAsia="zh-CN"/>
              </w:rPr>
              <w:t>机构</w:t>
            </w:r>
            <w:r>
              <w:rPr>
                <w:rFonts w:hint="eastAsia" w:ascii="宋体" w:hAnsi="宋体" w:cs="宋体"/>
                <w:kern w:val="0"/>
                <w:sz w:val="24"/>
              </w:rPr>
              <w:t>应按检测方法的要求配备标准物质，所配的标准物质应覆盖认可的能力范围。对于硬度检测，硬度标准块应能覆盖硬度标尺或载荷的范围以及认可的典型硬度值。对于仪器法化学成分分析，标样基体应与被测样品一致，所用的标样含量范围应覆盖检测样品的含量。</w:t>
            </w:r>
          </w:p>
          <w:p>
            <w:pPr>
              <w:spacing w:line="300" w:lineRule="auto"/>
              <w:rPr>
                <w:rFonts w:ascii="宋体" w:hAnsi="宋体" w:cs="Arial"/>
                <w:sz w:val="24"/>
              </w:rPr>
            </w:pPr>
            <w:r>
              <w:rPr>
                <w:rFonts w:hint="eastAsia" w:ascii="宋体" w:hAnsi="宋体" w:cs="Arial"/>
                <w:sz w:val="24"/>
              </w:rPr>
              <w:t>当化学分析用的一些设备需要用标准物质来校准时，</w:t>
            </w:r>
            <w:r>
              <w:rPr>
                <w:rFonts w:hint="eastAsia" w:ascii="宋体" w:hAnsi="宋体" w:cs="Arial"/>
                <w:sz w:val="24"/>
                <w:lang w:eastAsia="zh-CN"/>
              </w:rPr>
              <w:t>机构</w:t>
            </w:r>
            <w:r>
              <w:rPr>
                <w:rFonts w:hint="eastAsia" w:ascii="宋体" w:hAnsi="宋体" w:cs="Arial"/>
                <w:sz w:val="24"/>
              </w:rPr>
              <w:t>应有充足的标准物质来对设备的预期使用范围进行校准。</w:t>
            </w:r>
          </w:p>
        </w:tc>
        <w:tc>
          <w:tcPr>
            <w:tcW w:w="3036" w:type="dxa"/>
            <w:tcBorders>
              <w:top w:val="single" w:color="auto" w:sz="4" w:space="0"/>
            </w:tcBorders>
          </w:tcPr>
          <w:p>
            <w:pPr>
              <w:spacing w:line="300" w:lineRule="auto"/>
              <w:rPr>
                <w:rFonts w:ascii="宋体" w:hAnsi="宋体"/>
                <w:sz w:val="24"/>
              </w:rPr>
            </w:pPr>
          </w:p>
        </w:tc>
        <w:tc>
          <w:tcPr>
            <w:tcW w:w="2019" w:type="dxa"/>
            <w:tcBorders>
              <w:top w:val="single" w:color="auto" w:sz="4" w:space="0"/>
            </w:tcBorders>
          </w:tcPr>
          <w:p>
            <w:pPr>
              <w:spacing w:line="300" w:lineRule="auto"/>
              <w:rPr>
                <w:rFonts w:ascii="宋体" w:hAnsi="宋体"/>
                <w:sz w:val="24"/>
              </w:rPr>
            </w:pPr>
          </w:p>
        </w:tc>
        <w:tc>
          <w:tcPr>
            <w:tcW w:w="3381" w:type="dxa"/>
            <w:tcBorders>
              <w:top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6.3.3</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应建立用于对试验设备或产生测量结果的装置进行校准的程序，并指定专人负责设备的管理，包括校准、维护和期间核查等。</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6.3.4</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应制定设备校准周期表，该表应满足校准规程、设备说明书或试验方法的要求，执行最小校准间隔，且记录校准间隔和校准机构。</w:t>
            </w:r>
            <w:r>
              <w:rPr>
                <w:rFonts w:hint="eastAsia" w:ascii="宋体" w:hAnsi="宋体" w:cs="Arial"/>
                <w:sz w:val="24"/>
                <w:lang w:eastAsia="zh-CN"/>
              </w:rPr>
              <w:t>机构</w:t>
            </w:r>
            <w:r>
              <w:rPr>
                <w:rFonts w:hint="eastAsia" w:ascii="宋体" w:hAnsi="宋体" w:cs="Arial"/>
                <w:sz w:val="24"/>
              </w:rPr>
              <w:t>应注意到并非每台设备都需要校准，</w:t>
            </w:r>
            <w:r>
              <w:rPr>
                <w:rFonts w:hint="eastAsia" w:ascii="宋体" w:hAnsi="宋体" w:cs="Arial"/>
                <w:sz w:val="24"/>
                <w:lang w:eastAsia="zh-CN"/>
              </w:rPr>
              <w:t>机构</w:t>
            </w:r>
            <w:r>
              <w:rPr>
                <w:rFonts w:hint="eastAsia" w:ascii="宋体" w:hAnsi="宋体" w:cs="Arial"/>
                <w:sz w:val="24"/>
              </w:rPr>
              <w:t>应评估该设备对结果有效性和计量溯源性的影响，合理地确定是否需要校准。对不需要校准的设备，</w:t>
            </w:r>
            <w:r>
              <w:rPr>
                <w:rFonts w:hint="eastAsia" w:ascii="宋体" w:hAnsi="宋体" w:cs="Arial"/>
                <w:sz w:val="24"/>
                <w:lang w:eastAsia="zh-CN"/>
              </w:rPr>
              <w:t>机构</w:t>
            </w:r>
            <w:r>
              <w:rPr>
                <w:rFonts w:hint="eastAsia" w:ascii="宋体" w:hAnsi="宋体" w:cs="Arial"/>
                <w:sz w:val="24"/>
              </w:rPr>
              <w:t>应核查其状态是否满足使用要求。</w:t>
            </w:r>
            <w:r>
              <w:rPr>
                <w:rFonts w:hint="eastAsia" w:ascii="宋体" w:hAnsi="宋体" w:cs="Arial"/>
                <w:sz w:val="24"/>
                <w:lang w:eastAsia="zh-CN"/>
              </w:rPr>
              <w:t>机构</w:t>
            </w:r>
            <w:r>
              <w:rPr>
                <w:rFonts w:hint="eastAsia" w:ascii="宋体" w:hAnsi="宋体" w:cs="Arial"/>
                <w:sz w:val="24"/>
              </w:rPr>
              <w:t>应根据校准证书的信息，判断设备是否满足试验方法要求。</w:t>
            </w:r>
          </w:p>
          <w:p>
            <w:pPr>
              <w:spacing w:line="300" w:lineRule="auto"/>
              <w:rPr>
                <w:rFonts w:ascii="宋体" w:hAnsi="宋体" w:cs="Arial"/>
                <w:sz w:val="24"/>
              </w:rPr>
            </w:pPr>
            <w:r>
              <w:rPr>
                <w:rFonts w:hint="eastAsia" w:ascii="宋体" w:hAnsi="宋体" w:cs="宋体"/>
                <w:kern w:val="0"/>
                <w:sz w:val="24"/>
              </w:rPr>
              <w:t>对辅助测量设备，在投入使用前也应进行校准，如拉伸试验机的引伸计、金相显微镜的测微标尺、低温和高温装置等，</w:t>
            </w:r>
            <w:r>
              <w:rPr>
                <w:rFonts w:hint="eastAsia" w:ascii="宋体" w:hAnsi="宋体"/>
                <w:sz w:val="24"/>
              </w:rPr>
              <w:t>这些设备的校准范围应满足</w:t>
            </w:r>
            <w:r>
              <w:rPr>
                <w:rFonts w:hint="eastAsia" w:ascii="宋体" w:hAnsi="宋体"/>
                <w:sz w:val="24"/>
                <w:lang w:eastAsia="zh-CN"/>
              </w:rPr>
              <w:t>机构</w:t>
            </w:r>
            <w:r>
              <w:rPr>
                <w:rFonts w:hint="eastAsia" w:ascii="宋体" w:hAnsi="宋体"/>
                <w:sz w:val="24"/>
              </w:rPr>
              <w:t>检测能力范围的要求。</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6.3.5</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w:t>
            </w:r>
            <w:r>
              <w:rPr>
                <w:rFonts w:ascii="宋体" w:hAnsi="宋体" w:cs="Arial"/>
                <w:sz w:val="24"/>
              </w:rPr>
              <w:t>根据标准</w:t>
            </w:r>
            <w:r>
              <w:rPr>
                <w:rFonts w:hint="eastAsia" w:ascii="宋体" w:hAnsi="宋体" w:cs="Arial"/>
                <w:sz w:val="24"/>
              </w:rPr>
              <w:t>、</w:t>
            </w:r>
            <w:r>
              <w:rPr>
                <w:rFonts w:ascii="宋体" w:hAnsi="宋体" w:cs="Arial"/>
                <w:sz w:val="24"/>
              </w:rPr>
              <w:t>规范</w:t>
            </w:r>
            <w:r>
              <w:rPr>
                <w:rFonts w:hint="eastAsia" w:ascii="宋体" w:hAnsi="宋体" w:cs="Arial"/>
                <w:sz w:val="24"/>
              </w:rPr>
              <w:t>或</w:t>
            </w:r>
            <w:r>
              <w:rPr>
                <w:rFonts w:ascii="宋体" w:hAnsi="宋体" w:cs="Arial"/>
                <w:sz w:val="24"/>
              </w:rPr>
              <w:t>客户</w:t>
            </w:r>
            <w:r>
              <w:rPr>
                <w:rFonts w:hint="eastAsia" w:ascii="宋体" w:hAnsi="宋体" w:cs="Arial"/>
                <w:sz w:val="24"/>
              </w:rPr>
              <w:t>的</w:t>
            </w:r>
            <w:r>
              <w:rPr>
                <w:rFonts w:ascii="宋体" w:hAnsi="宋体" w:cs="Arial"/>
                <w:sz w:val="24"/>
              </w:rPr>
              <w:t>要求</w:t>
            </w:r>
            <w:r>
              <w:rPr>
                <w:rFonts w:hint="eastAsia" w:ascii="宋体" w:hAnsi="宋体" w:cs="Arial"/>
                <w:sz w:val="24"/>
              </w:rPr>
              <w:t>明确仪器设备的校准方案，校准方案中应包括该设备校准的参数、范围、不确定度和校准周期等，以便送校时提出明确的、针对性的要求,必要的设备附件也需要校准且出具证书或在校准证书中包含，如硬度计所有压头、CS仪天平等。</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180"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6.3.6</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应严格执行校准周期表，不得漏项。收到校准证书要仔细确认核对信息是否满足校准方案需求，并认真填写校准证书评价表，验证校准的符合性。因校准或维修等原因又返回</w:t>
            </w:r>
            <w:r>
              <w:rPr>
                <w:rFonts w:hint="eastAsia" w:ascii="宋体" w:hAnsi="宋体" w:cs="Arial"/>
                <w:sz w:val="24"/>
                <w:lang w:eastAsia="zh-CN"/>
              </w:rPr>
              <w:t>机构</w:t>
            </w:r>
            <w:r>
              <w:rPr>
                <w:rFonts w:hint="eastAsia" w:ascii="宋体" w:hAnsi="宋体" w:cs="Arial"/>
                <w:sz w:val="24"/>
              </w:rPr>
              <w:t>的设备，在返回后</w:t>
            </w:r>
            <w:r>
              <w:rPr>
                <w:rFonts w:hint="eastAsia" w:ascii="宋体" w:hAnsi="宋体" w:cs="Arial"/>
                <w:sz w:val="24"/>
                <w:lang w:eastAsia="zh-CN"/>
              </w:rPr>
              <w:t>机构</w:t>
            </w:r>
            <w:r>
              <w:rPr>
                <w:rFonts w:hint="eastAsia" w:ascii="宋体" w:hAnsi="宋体" w:cs="Arial"/>
                <w:sz w:val="24"/>
              </w:rPr>
              <w:t>也应对其进行验证。</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105" w:hRule="atLeast"/>
        </w:trPr>
        <w:tc>
          <w:tcPr>
            <w:tcW w:w="14580" w:type="dxa"/>
            <w:gridSpan w:val="5"/>
            <w:vAlign w:val="center"/>
          </w:tcPr>
          <w:p>
            <w:pPr>
              <w:spacing w:line="300" w:lineRule="auto"/>
              <w:rPr>
                <w:rFonts w:ascii="Arial" w:hAnsi="Arial" w:cs="Arial"/>
                <w:sz w:val="24"/>
              </w:rPr>
            </w:pPr>
            <w:r>
              <w:rPr>
                <w:rFonts w:hint="eastAsia" w:ascii="Arial" w:hAnsi="Arial" w:cs="Arial"/>
                <w:sz w:val="24"/>
              </w:rPr>
              <w:t>注：依据校准结果判断设备是否满足方法要求是</w:t>
            </w:r>
            <w:r>
              <w:rPr>
                <w:rFonts w:hint="eastAsia" w:ascii="Arial" w:hAnsi="Arial" w:cs="Arial"/>
                <w:sz w:val="24"/>
                <w:lang w:eastAsia="zh-CN"/>
              </w:rPr>
              <w:t>机构</w:t>
            </w:r>
            <w:r>
              <w:rPr>
                <w:rFonts w:hint="eastAsia" w:ascii="Arial" w:hAnsi="Arial" w:cs="Arial"/>
                <w:sz w:val="24"/>
              </w:rPr>
              <w:t>自身的工作，不宜由校准服务提供者来做出。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105"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6.3.7</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应从合格供方中选择校准机构（通过ISO</w:t>
            </w:r>
            <w:r>
              <w:rPr>
                <w:rFonts w:ascii="宋体" w:hAnsi="宋体" w:cs="Arial"/>
                <w:sz w:val="24"/>
              </w:rPr>
              <w:t>/IEC</w:t>
            </w:r>
            <w:r>
              <w:rPr>
                <w:rFonts w:hint="eastAsia" w:ascii="宋体" w:hAnsi="宋体" w:cs="Arial"/>
                <w:sz w:val="24"/>
              </w:rPr>
              <w:t xml:space="preserve"> 17025 认可）进行校准服务。也可使用能够溯源至规定的单位或参考标准（通常是国家或国际的测量标准）或经过评估的有证参考物质（CRM）进行校准，内部校准也需要符合ISO</w:t>
            </w:r>
            <w:r>
              <w:rPr>
                <w:rFonts w:ascii="宋体" w:hAnsi="宋体" w:cs="Arial"/>
                <w:sz w:val="24"/>
              </w:rPr>
              <w:t xml:space="preserve">/IEC </w:t>
            </w:r>
            <w:r>
              <w:rPr>
                <w:rFonts w:hint="eastAsia" w:ascii="宋体" w:hAnsi="宋体" w:cs="Arial"/>
                <w:sz w:val="24"/>
              </w:rPr>
              <w:t>17025的要求。</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6.3.8</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应根据设备的稳定性和使用情况来确定是否需要进行期间核查。</w:t>
            </w:r>
            <w:r>
              <w:rPr>
                <w:rFonts w:hint="eastAsia" w:ascii="宋体" w:hAnsi="宋体" w:cs="Arial"/>
                <w:sz w:val="24"/>
                <w:lang w:eastAsia="zh-CN"/>
              </w:rPr>
              <w:t>机构</w:t>
            </w:r>
            <w:r>
              <w:rPr>
                <w:rFonts w:hint="eastAsia" w:ascii="宋体" w:hAnsi="宋体" w:cs="Arial"/>
                <w:sz w:val="24"/>
              </w:rPr>
              <w:t>应确定期间核查的方法与周期，并保存记录。</w:t>
            </w:r>
          </w:p>
          <w:p>
            <w:pPr>
              <w:spacing w:line="300" w:lineRule="auto"/>
              <w:rPr>
                <w:rFonts w:ascii="宋体" w:hAnsi="宋体" w:cs="Arial"/>
                <w:sz w:val="24"/>
              </w:rPr>
            </w:pPr>
            <w:r>
              <w:rPr>
                <w:rFonts w:hint="eastAsia" w:ascii="宋体" w:hAnsi="宋体" w:cs="Arial"/>
                <w:sz w:val="24"/>
              </w:rPr>
              <w:t>注：并不是所有设备均需要进行期间核查。判断设备是否需要期间核查</w:t>
            </w:r>
          </w:p>
          <w:p>
            <w:pPr>
              <w:spacing w:line="300" w:lineRule="auto"/>
              <w:rPr>
                <w:rFonts w:ascii="宋体" w:hAnsi="宋体" w:cs="Arial"/>
                <w:sz w:val="24"/>
              </w:rPr>
            </w:pPr>
            <w:r>
              <w:rPr>
                <w:rFonts w:hint="eastAsia" w:ascii="宋体" w:hAnsi="宋体" w:cs="Arial"/>
                <w:sz w:val="24"/>
              </w:rPr>
              <w:t>至少需考虑以下因素：</w:t>
            </w:r>
          </w:p>
          <w:p>
            <w:pPr>
              <w:pStyle w:val="11"/>
              <w:numPr>
                <w:ilvl w:val="0"/>
                <w:numId w:val="2"/>
              </w:numPr>
              <w:spacing w:line="300" w:lineRule="auto"/>
              <w:ind w:firstLineChars="0"/>
              <w:rPr>
                <w:rFonts w:ascii="宋体" w:hAnsi="宋体" w:cs="Arial"/>
                <w:sz w:val="24"/>
              </w:rPr>
            </w:pPr>
            <w:r>
              <w:rPr>
                <w:rFonts w:hint="eastAsia" w:ascii="宋体" w:hAnsi="宋体" w:cs="Arial"/>
                <w:sz w:val="24"/>
              </w:rPr>
              <w:t>设备校准周期；</w:t>
            </w:r>
          </w:p>
          <w:p>
            <w:pPr>
              <w:pStyle w:val="11"/>
              <w:numPr>
                <w:ilvl w:val="0"/>
                <w:numId w:val="2"/>
              </w:numPr>
              <w:spacing w:line="300" w:lineRule="auto"/>
              <w:ind w:firstLineChars="0"/>
              <w:rPr>
                <w:rFonts w:ascii="宋体" w:hAnsi="宋体" w:cs="Arial"/>
                <w:sz w:val="24"/>
              </w:rPr>
            </w:pPr>
            <w:r>
              <w:rPr>
                <w:rFonts w:hint="eastAsia" w:ascii="宋体" w:hAnsi="宋体" w:cs="Arial"/>
                <w:sz w:val="24"/>
              </w:rPr>
              <w:t>历次校准结果；</w:t>
            </w:r>
          </w:p>
          <w:p>
            <w:pPr>
              <w:pStyle w:val="11"/>
              <w:numPr>
                <w:ilvl w:val="0"/>
                <w:numId w:val="2"/>
              </w:numPr>
              <w:spacing w:line="300" w:lineRule="auto"/>
              <w:ind w:firstLineChars="0"/>
              <w:rPr>
                <w:rFonts w:ascii="宋体" w:hAnsi="宋体" w:cs="Arial"/>
                <w:sz w:val="24"/>
              </w:rPr>
            </w:pPr>
            <w:r>
              <w:rPr>
                <w:rFonts w:hint="eastAsia" w:ascii="宋体" w:hAnsi="宋体" w:cs="Arial"/>
                <w:sz w:val="24"/>
              </w:rPr>
              <w:t>质量控制结果；</w:t>
            </w:r>
          </w:p>
          <w:p>
            <w:pPr>
              <w:pStyle w:val="11"/>
              <w:numPr>
                <w:ilvl w:val="0"/>
                <w:numId w:val="2"/>
              </w:numPr>
              <w:spacing w:line="300" w:lineRule="auto"/>
              <w:ind w:firstLineChars="0"/>
              <w:rPr>
                <w:rFonts w:ascii="宋体" w:hAnsi="宋体" w:cs="Arial"/>
                <w:sz w:val="24"/>
              </w:rPr>
            </w:pPr>
            <w:r>
              <w:rPr>
                <w:rFonts w:hint="eastAsia" w:ascii="宋体" w:hAnsi="宋体" w:cs="Arial"/>
                <w:sz w:val="24"/>
              </w:rPr>
              <w:t>设备使用频率和性能稳定性；</w:t>
            </w:r>
          </w:p>
          <w:p>
            <w:pPr>
              <w:pStyle w:val="11"/>
              <w:numPr>
                <w:ilvl w:val="0"/>
                <w:numId w:val="2"/>
              </w:numPr>
              <w:spacing w:line="300" w:lineRule="auto"/>
              <w:ind w:firstLineChars="0"/>
              <w:rPr>
                <w:rFonts w:ascii="宋体" w:hAnsi="宋体" w:cs="Arial"/>
                <w:sz w:val="24"/>
              </w:rPr>
            </w:pPr>
            <w:r>
              <w:rPr>
                <w:rFonts w:hint="eastAsia" w:ascii="宋体" w:hAnsi="宋体" w:cs="Arial"/>
                <w:sz w:val="24"/>
              </w:rPr>
              <w:t>设备维护情况；</w:t>
            </w:r>
          </w:p>
          <w:p>
            <w:pPr>
              <w:pStyle w:val="11"/>
              <w:numPr>
                <w:ilvl w:val="0"/>
                <w:numId w:val="2"/>
              </w:numPr>
              <w:spacing w:line="300" w:lineRule="auto"/>
              <w:ind w:firstLineChars="0"/>
              <w:rPr>
                <w:rFonts w:ascii="宋体" w:hAnsi="宋体" w:cs="Arial"/>
                <w:sz w:val="24"/>
              </w:rPr>
            </w:pPr>
            <w:r>
              <w:rPr>
                <w:rFonts w:hint="eastAsia" w:ascii="宋体" w:hAnsi="宋体" w:cs="Arial"/>
                <w:sz w:val="24"/>
              </w:rPr>
              <w:t>设备操作人员及环境的变化；</w:t>
            </w:r>
          </w:p>
          <w:p>
            <w:pPr>
              <w:spacing w:line="300" w:lineRule="auto"/>
              <w:rPr>
                <w:rFonts w:ascii="宋体" w:hAnsi="宋体" w:cs="Arial"/>
                <w:sz w:val="24"/>
              </w:rPr>
            </w:pPr>
            <w:r>
              <w:rPr>
                <w:rFonts w:hint="eastAsia" w:ascii="宋体" w:hAnsi="宋体" w:cs="Arial"/>
                <w:sz w:val="24"/>
              </w:rPr>
              <w:t>设备使用范围的变化等。</w:t>
            </w:r>
          </w:p>
        </w:tc>
        <w:tc>
          <w:tcPr>
            <w:tcW w:w="3036" w:type="dxa"/>
          </w:tcPr>
          <w:p>
            <w:pPr>
              <w:spacing w:line="300" w:lineRule="auto"/>
              <w:rPr>
                <w:rFonts w:ascii="宋体" w:hAnsi="宋体"/>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11"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6.3.9</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应在相关程序中规定设备维护内容，据此填写维护维修记录表，认真执行并及时填好记录，不得追记，</w:t>
            </w:r>
            <w:r>
              <w:rPr>
                <w:rFonts w:hint="eastAsia" w:ascii="宋体" w:hAnsi="宋体" w:cs="Arial"/>
                <w:sz w:val="24"/>
                <w:lang w:eastAsia="zh-CN"/>
              </w:rPr>
              <w:t>机构</w:t>
            </w:r>
            <w:r>
              <w:rPr>
                <w:rFonts w:hint="eastAsia" w:ascii="宋体" w:hAnsi="宋体" w:cs="Arial"/>
                <w:sz w:val="24"/>
              </w:rPr>
              <w:t>应指定负责人检查落实。</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65"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6.3.10</w:t>
            </w:r>
          </w:p>
        </w:tc>
        <w:tc>
          <w:tcPr>
            <w:tcW w:w="5088" w:type="dxa"/>
            <w:vAlign w:val="center"/>
          </w:tcPr>
          <w:p>
            <w:pPr>
              <w:spacing w:line="300" w:lineRule="auto"/>
              <w:rPr>
                <w:rFonts w:ascii="宋体" w:hAnsi="宋体" w:cs="Arial"/>
                <w:sz w:val="24"/>
              </w:rPr>
            </w:pPr>
            <w:r>
              <w:rPr>
                <w:rFonts w:hint="eastAsia" w:ascii="宋体" w:hAnsi="宋体" w:cs="Arial"/>
                <w:sz w:val="24"/>
              </w:rPr>
              <w:t>设备维护记录应有维护计划（维护维修记录标准，日、周、月等维护内容）、维护日期、任何的损坏、故障、改造、调整或维修等。</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6.3.11</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应在相关程序中规定如何识别停用设备，有停用记录。</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6.3.12</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应在相关程序中规定设备故障维护后，需评估设备维护对检测结果的可能影响。</w:t>
            </w:r>
          </w:p>
          <w:p>
            <w:pPr>
              <w:spacing w:line="300" w:lineRule="auto"/>
              <w:rPr>
                <w:rFonts w:ascii="宋体" w:hAnsi="宋体" w:cs="Arial"/>
                <w:sz w:val="24"/>
              </w:rPr>
            </w:pP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6.3.13</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应有程序</w:t>
            </w:r>
            <w:r>
              <w:rPr>
                <w:rFonts w:ascii="宋体" w:hAnsi="宋体" w:cs="Arial"/>
                <w:sz w:val="24"/>
              </w:rPr>
              <w:t>确保</w:t>
            </w:r>
            <w:r>
              <w:rPr>
                <w:rFonts w:hint="eastAsia" w:ascii="宋体" w:hAnsi="宋体" w:cs="Arial"/>
                <w:sz w:val="24"/>
              </w:rPr>
              <w:t>所有用于计算结果的软件程序和自动设备均应受控，在初次使用前要</w:t>
            </w:r>
            <w:r>
              <w:rPr>
                <w:rFonts w:ascii="宋体" w:hAnsi="宋体" w:cs="Arial"/>
                <w:sz w:val="24"/>
              </w:rPr>
              <w:t>得到</w:t>
            </w:r>
            <w:r>
              <w:rPr>
                <w:rFonts w:hint="eastAsia" w:ascii="宋体" w:hAnsi="宋体" w:cs="Arial"/>
                <w:sz w:val="24"/>
              </w:rPr>
              <w:t>确认并保留软件确认的证据记录。</w:t>
            </w:r>
          </w:p>
          <w:p>
            <w:pPr>
              <w:spacing w:line="300" w:lineRule="auto"/>
              <w:rPr>
                <w:rFonts w:ascii="宋体" w:hAnsi="宋体" w:cs="Arial"/>
                <w:sz w:val="24"/>
              </w:rPr>
            </w:pP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6.3.14</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采购的用于检测和数据分析、编制报告的设备控制软件版本、修订的软件版本均应受控，在使用前应进行确认，并保留软件确认的证据记录</w:t>
            </w:r>
            <w:r>
              <w:rPr>
                <w:rFonts w:ascii="宋体" w:hAnsi="宋体" w:cs="Arial"/>
                <w:sz w:val="24"/>
              </w:rPr>
              <w:t>。</w:t>
            </w:r>
          </w:p>
          <w:p>
            <w:pPr>
              <w:spacing w:line="300" w:lineRule="auto"/>
              <w:rPr>
                <w:rFonts w:ascii="宋体" w:hAnsi="宋体" w:cs="Arial"/>
                <w:sz w:val="24"/>
              </w:rPr>
            </w:pP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6.3.15</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采用</w:t>
            </w:r>
            <w:r>
              <w:rPr>
                <w:rFonts w:ascii="宋体" w:hAnsi="宋体" w:cs="Arial"/>
                <w:sz w:val="24"/>
              </w:rPr>
              <w:t>商业电子表格(如Excel</w:t>
            </w:r>
            <w:r>
              <w:rPr>
                <w:rFonts w:hint="eastAsia" w:ascii="宋体" w:hAnsi="宋体" w:cs="Arial"/>
                <w:sz w:val="24"/>
              </w:rPr>
              <w:t>等</w:t>
            </w:r>
            <w:r>
              <w:rPr>
                <w:rFonts w:ascii="宋体" w:hAnsi="宋体" w:cs="Arial"/>
                <w:sz w:val="24"/>
              </w:rPr>
              <w:t>)</w:t>
            </w:r>
            <w:r>
              <w:rPr>
                <w:rFonts w:hint="eastAsia" w:ascii="宋体" w:hAnsi="宋体" w:cs="Arial"/>
                <w:sz w:val="24"/>
              </w:rPr>
              <w:t xml:space="preserve"> 自制的</w:t>
            </w:r>
            <w:r>
              <w:rPr>
                <w:rFonts w:ascii="宋体" w:hAnsi="宋体" w:cs="Arial"/>
                <w:sz w:val="24"/>
              </w:rPr>
              <w:t>用于计算结果</w:t>
            </w:r>
            <w:r>
              <w:rPr>
                <w:rFonts w:hint="eastAsia" w:ascii="宋体" w:hAnsi="宋体" w:cs="Arial"/>
                <w:sz w:val="24"/>
              </w:rPr>
              <w:t>的软件应受控</w:t>
            </w:r>
            <w:r>
              <w:rPr>
                <w:rFonts w:ascii="宋体" w:hAnsi="宋体" w:cs="Arial"/>
                <w:sz w:val="24"/>
              </w:rPr>
              <w:t>，</w:t>
            </w:r>
            <w:r>
              <w:rPr>
                <w:rFonts w:hint="eastAsia" w:ascii="宋体" w:hAnsi="宋体" w:cs="Arial"/>
                <w:sz w:val="24"/>
              </w:rPr>
              <w:t>在使用前应进行确认，并保留软件确认的证据记录</w:t>
            </w:r>
            <w:r>
              <w:rPr>
                <w:rFonts w:ascii="宋体" w:hAnsi="宋体" w:cs="Arial"/>
                <w:sz w:val="24"/>
              </w:rPr>
              <w:t>。</w:t>
            </w:r>
          </w:p>
          <w:p>
            <w:pPr>
              <w:spacing w:line="300" w:lineRule="auto"/>
              <w:rPr>
                <w:rFonts w:ascii="宋体" w:hAnsi="宋体" w:cs="Arial"/>
                <w:sz w:val="24"/>
              </w:rPr>
            </w:pPr>
          </w:p>
          <w:p>
            <w:pPr>
              <w:spacing w:line="300" w:lineRule="auto"/>
              <w:rPr>
                <w:rFonts w:ascii="宋体" w:hAnsi="宋体" w:cs="Arial"/>
                <w:sz w:val="24"/>
              </w:rPr>
            </w:pP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6.3.16</w:t>
            </w:r>
          </w:p>
        </w:tc>
        <w:tc>
          <w:tcPr>
            <w:tcW w:w="5088" w:type="dxa"/>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应有程序用于保证</w:t>
            </w:r>
            <w:r>
              <w:rPr>
                <w:rFonts w:hint="eastAsia" w:ascii="宋体" w:hAnsi="宋体" w:cs="Arial"/>
                <w:sz w:val="24"/>
                <w:lang w:eastAsia="zh-CN"/>
              </w:rPr>
              <w:t>机构</w:t>
            </w:r>
            <w:r>
              <w:rPr>
                <w:rFonts w:hint="eastAsia" w:ascii="宋体" w:hAnsi="宋体" w:cs="Arial"/>
                <w:sz w:val="24"/>
              </w:rPr>
              <w:t>自制、改编的软件版本受控并确认，用于记录、计算或转换检测结果。</w:t>
            </w:r>
          </w:p>
          <w:p>
            <w:pPr>
              <w:spacing w:line="300" w:lineRule="auto"/>
              <w:rPr>
                <w:rFonts w:ascii="宋体" w:hAnsi="宋体" w:cs="Arial"/>
                <w:sz w:val="24"/>
              </w:rPr>
            </w:pPr>
          </w:p>
          <w:p>
            <w:pPr>
              <w:spacing w:line="300" w:lineRule="auto"/>
              <w:rPr>
                <w:rFonts w:ascii="宋体" w:hAnsi="宋体" w:cs="Arial"/>
                <w:sz w:val="24"/>
              </w:rPr>
            </w:pP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16" w:hRule="atLeast"/>
        </w:trPr>
        <w:tc>
          <w:tcPr>
            <w:tcW w:w="14580" w:type="dxa"/>
            <w:gridSpan w:val="5"/>
            <w:tcBorders>
              <w:bottom w:val="single" w:color="auto" w:sz="4" w:space="0"/>
            </w:tcBorders>
            <w:shd w:val="clear" w:color="auto" w:fill="F2F2F2"/>
          </w:tcPr>
          <w:p>
            <w:pPr>
              <w:spacing w:line="300" w:lineRule="auto"/>
              <w:jc w:val="left"/>
              <w:rPr>
                <w:rFonts w:ascii="宋体" w:hAnsi="宋体"/>
                <w:sz w:val="24"/>
                <w:shd w:val="pct10" w:color="auto" w:fill="FFFFFF"/>
              </w:rPr>
            </w:pPr>
            <w:r>
              <w:rPr>
                <w:rFonts w:hint="eastAsia" w:ascii="宋体" w:hAnsi="宋体"/>
                <w:b/>
                <w:sz w:val="24"/>
              </w:rPr>
              <w:t>6.4外部提供的产品和服务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6.4.1</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采购易耗品时应对其品名、规格、等级、生产日期、保质期、成分、包装、贮存、数量、合格证明等进行符合性检查或验证（易耗品包括标准物质、化学试剂和玻璃器皿等）。当某一品牌的物品验收的不合格比例较高时，</w:t>
            </w:r>
            <w:r>
              <w:rPr>
                <w:rFonts w:hint="eastAsia" w:ascii="宋体" w:hAnsi="宋体" w:cs="Arial"/>
                <w:sz w:val="24"/>
                <w:lang w:eastAsia="zh-CN"/>
              </w:rPr>
              <w:t>机构</w:t>
            </w:r>
            <w:r>
              <w:rPr>
                <w:rFonts w:hint="eastAsia" w:ascii="宋体" w:hAnsi="宋体" w:cs="Arial"/>
                <w:sz w:val="24"/>
              </w:rPr>
              <w:t>应考虑更换该产品的品牌或制造商。</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6.4.2</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选择设备时应考虑满足检测方法及</w:t>
            </w:r>
            <w:r>
              <w:rPr>
                <w:rFonts w:ascii="宋体" w:hAnsi="宋体" w:cs="Arial"/>
                <w:sz w:val="24"/>
              </w:rPr>
              <w:t>ISO/IEC 17025</w:t>
            </w:r>
            <w:r>
              <w:rPr>
                <w:rFonts w:hint="eastAsia" w:ascii="宋体" w:hAnsi="宋体" w:cs="Arial"/>
                <w:sz w:val="24"/>
              </w:rPr>
              <w:t>的相关要求；应单独保留主要设备的制造商记录；对于设备性能不能持续满足要求或不能提供良好售后服务和设备维护的供应商，</w:t>
            </w:r>
            <w:r>
              <w:rPr>
                <w:rFonts w:hint="eastAsia" w:ascii="宋体" w:hAnsi="宋体" w:cs="Arial"/>
                <w:sz w:val="24"/>
                <w:lang w:eastAsia="zh-CN"/>
              </w:rPr>
              <w:t>机构</w:t>
            </w:r>
            <w:r>
              <w:rPr>
                <w:rFonts w:hint="eastAsia" w:ascii="宋体" w:hAnsi="宋体" w:cs="Arial"/>
                <w:sz w:val="24"/>
              </w:rPr>
              <w:t>应考虑更换供应商。</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16" w:hRule="atLeast"/>
        </w:trPr>
        <w:tc>
          <w:tcPr>
            <w:tcW w:w="14580" w:type="dxa"/>
            <w:gridSpan w:val="5"/>
            <w:tcBorders>
              <w:bottom w:val="single" w:color="auto" w:sz="4" w:space="0"/>
            </w:tcBorders>
            <w:shd w:val="clear" w:color="auto" w:fill="F2F2F2"/>
          </w:tcPr>
          <w:p>
            <w:pPr>
              <w:spacing w:line="300" w:lineRule="auto"/>
              <w:jc w:val="left"/>
              <w:rPr>
                <w:rFonts w:ascii="宋体" w:hAnsi="宋体"/>
                <w:sz w:val="24"/>
                <w:shd w:val="pct10" w:color="auto" w:fill="FFFFFF"/>
              </w:rPr>
            </w:pPr>
            <w:r>
              <w:rPr>
                <w:rFonts w:hint="eastAsia" w:ascii="宋体" w:hAnsi="宋体"/>
                <w:b/>
                <w:sz w:val="24"/>
              </w:rPr>
              <w:t>6.5</w:t>
            </w:r>
            <w:r>
              <w:rPr>
                <w:rFonts w:hint="eastAsia" w:ascii="宋体" w:hAnsi="宋体"/>
                <w:b/>
                <w:sz w:val="24"/>
                <w:lang w:eastAsia="zh-CN"/>
              </w:rPr>
              <w:t>机构</w:t>
            </w:r>
            <w:r>
              <w:rPr>
                <w:rFonts w:hint="eastAsia" w:ascii="宋体" w:hAnsi="宋体"/>
                <w:b/>
                <w:sz w:val="24"/>
              </w:rPr>
              <w:t>分包工作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6.5.1</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因仪器设备突发故障、工作量变化等不可预见的因素或长期不具备某项试验条件需对外分包CSTM试验技术能力评价相关试验项目时，应</w:t>
            </w:r>
            <w:r>
              <w:rPr>
                <w:rFonts w:ascii="宋体" w:hAnsi="宋体" w:cs="Arial"/>
                <w:sz w:val="24"/>
              </w:rPr>
              <w:t>分包给</w:t>
            </w:r>
            <w:r>
              <w:rPr>
                <w:rFonts w:hint="eastAsia" w:ascii="宋体" w:hAnsi="宋体" w:cs="Arial"/>
                <w:sz w:val="24"/>
              </w:rPr>
              <w:t>通过</w:t>
            </w:r>
            <w:r>
              <w:rPr>
                <w:rFonts w:ascii="宋体" w:hAnsi="宋体" w:cs="Arial"/>
                <w:sz w:val="24"/>
              </w:rPr>
              <w:t>ISO/IEC 17025</w:t>
            </w:r>
            <w:r>
              <w:rPr>
                <w:rFonts w:hint="eastAsia" w:ascii="宋体" w:hAnsi="宋体" w:cs="Arial"/>
                <w:sz w:val="24"/>
              </w:rPr>
              <w:t>认可和CSTM试验技术能力评价的机构</w:t>
            </w:r>
            <w:r>
              <w:rPr>
                <w:rFonts w:ascii="宋体" w:hAnsi="宋体" w:cs="Arial"/>
                <w:sz w:val="24"/>
              </w:rPr>
              <w:t>并保存有关分包工作的记录</w:t>
            </w:r>
            <w:r>
              <w:rPr>
                <w:rFonts w:hint="eastAsia" w:ascii="宋体" w:hAnsi="宋体" w:cs="Arial"/>
                <w:sz w:val="24"/>
              </w:rPr>
              <w:t>，分包应控制适当比例。</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6.5.2</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ascii="宋体" w:hAnsi="宋体" w:cs="Arial"/>
                <w:sz w:val="24"/>
              </w:rPr>
              <w:t>检验工作</w:t>
            </w:r>
            <w:r>
              <w:rPr>
                <w:rFonts w:hint="eastAsia" w:ascii="宋体" w:hAnsi="宋体" w:cs="Arial"/>
                <w:sz w:val="24"/>
              </w:rPr>
              <w:t>应</w:t>
            </w:r>
            <w:r>
              <w:rPr>
                <w:rFonts w:ascii="宋体" w:hAnsi="宋体" w:cs="Arial"/>
                <w:sz w:val="24"/>
              </w:rPr>
              <w:t>在以下情况</w:t>
            </w:r>
            <w:r>
              <w:rPr>
                <w:rFonts w:hint="eastAsia" w:ascii="宋体" w:hAnsi="宋体" w:cs="Arial"/>
                <w:sz w:val="24"/>
              </w:rPr>
              <w:t>时</w:t>
            </w:r>
            <w:r>
              <w:rPr>
                <w:rFonts w:ascii="宋体" w:hAnsi="宋体" w:cs="Arial"/>
                <w:sz w:val="24"/>
              </w:rPr>
              <w:t>进行分包：（1）未预料的或不正常的超工作量；（2）关键检查人员失去工作能力；（3）关键设施或设备关键部件暂不</w:t>
            </w:r>
            <w:r>
              <w:rPr>
                <w:rFonts w:hint="eastAsia" w:ascii="宋体" w:hAnsi="宋体" w:cs="Arial"/>
                <w:sz w:val="24"/>
              </w:rPr>
              <w:t>能</w:t>
            </w:r>
            <w:r>
              <w:rPr>
                <w:rFonts w:ascii="宋体" w:hAnsi="宋体" w:cs="Arial"/>
                <w:sz w:val="24"/>
              </w:rPr>
              <w:t>使用；（4）顾客合同中某部分的检查活动不属于检验</w:t>
            </w:r>
            <w:r>
              <w:rPr>
                <w:rFonts w:hint="eastAsia" w:ascii="宋体" w:hAnsi="宋体" w:cs="Arial"/>
                <w:sz w:val="24"/>
              </w:rPr>
              <w:t>/检测</w:t>
            </w:r>
            <w:r>
              <w:rPr>
                <w:rFonts w:ascii="宋体" w:hAnsi="宋体" w:cs="Arial"/>
                <w:sz w:val="24"/>
              </w:rPr>
              <w:t>机构的范围或超出了检验</w:t>
            </w:r>
            <w:r>
              <w:rPr>
                <w:rFonts w:hint="eastAsia" w:ascii="宋体" w:hAnsi="宋体" w:cs="Arial"/>
                <w:sz w:val="24"/>
              </w:rPr>
              <w:t>/检测</w:t>
            </w:r>
            <w:r>
              <w:rPr>
                <w:rFonts w:ascii="宋体" w:hAnsi="宋体" w:cs="Arial"/>
                <w:sz w:val="24"/>
              </w:rPr>
              <w:t>机构的能力或资源。</w:t>
            </w:r>
            <w:r>
              <w:rPr>
                <w:rFonts w:hint="eastAsia" w:ascii="宋体" w:hAnsi="宋体" w:cs="Arial"/>
                <w:sz w:val="24"/>
                <w:lang w:eastAsia="zh-CN"/>
              </w:rPr>
              <w:t>机构</w:t>
            </w:r>
            <w:r>
              <w:rPr>
                <w:rFonts w:hint="eastAsia" w:ascii="宋体" w:hAnsi="宋体" w:cs="Arial"/>
                <w:sz w:val="24"/>
              </w:rPr>
              <w:t>对外分包CSTM认证评价相关检验项目时，应</w:t>
            </w:r>
            <w:r>
              <w:rPr>
                <w:rFonts w:ascii="宋体" w:hAnsi="宋体" w:cs="Arial"/>
                <w:sz w:val="24"/>
              </w:rPr>
              <w:t>分包给</w:t>
            </w:r>
            <w:r>
              <w:rPr>
                <w:rFonts w:hint="eastAsia" w:ascii="宋体" w:hAnsi="宋体" w:cs="Arial"/>
                <w:sz w:val="24"/>
              </w:rPr>
              <w:t>通过</w:t>
            </w:r>
            <w:r>
              <w:rPr>
                <w:rFonts w:ascii="宋体" w:hAnsi="宋体" w:cs="Arial"/>
                <w:sz w:val="24"/>
              </w:rPr>
              <w:t>ISO/IEC 1702</w:t>
            </w:r>
            <w:r>
              <w:rPr>
                <w:rFonts w:hint="eastAsia" w:ascii="宋体" w:hAnsi="宋体" w:cs="Arial"/>
                <w:sz w:val="24"/>
              </w:rPr>
              <w:t>0认可和CSTM试验技术能力评价的机构</w:t>
            </w:r>
            <w:r>
              <w:rPr>
                <w:rFonts w:ascii="宋体" w:hAnsi="宋体" w:cs="Arial"/>
                <w:sz w:val="24"/>
              </w:rPr>
              <w:t>并保存有关分包工作的记录</w:t>
            </w:r>
            <w:r>
              <w:rPr>
                <w:rFonts w:hint="eastAsia" w:ascii="宋体" w:hAnsi="宋体" w:cs="Arial"/>
                <w:sz w:val="24"/>
              </w:rPr>
              <w:t>，分包应控制适当比例。</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6.5.3</w:t>
            </w:r>
          </w:p>
        </w:tc>
        <w:tc>
          <w:tcPr>
            <w:tcW w:w="5088" w:type="dxa"/>
          </w:tcPr>
          <w:p>
            <w:pPr>
              <w:spacing w:line="300" w:lineRule="auto"/>
              <w:rPr>
                <w:rFonts w:ascii="宋体" w:hAnsi="宋体" w:cs="Arial"/>
                <w:sz w:val="24"/>
              </w:rPr>
            </w:pPr>
            <w:r>
              <w:rPr>
                <w:rFonts w:hint="eastAsia" w:ascii="宋体" w:hAnsi="宋体" w:cs="Arial"/>
                <w:sz w:val="24"/>
              </w:rPr>
              <w:t>当</w:t>
            </w:r>
            <w:r>
              <w:rPr>
                <w:rFonts w:hint="eastAsia" w:ascii="宋体" w:hAnsi="宋体" w:cs="Arial"/>
                <w:sz w:val="24"/>
                <w:lang w:eastAsia="zh-CN"/>
              </w:rPr>
              <w:t>机构</w:t>
            </w:r>
            <w:r>
              <w:rPr>
                <w:rFonts w:hint="eastAsia" w:ascii="宋体" w:hAnsi="宋体" w:cs="Arial"/>
                <w:sz w:val="24"/>
              </w:rPr>
              <w:t>因客户要求，将检验/检测项目分包给没有通过</w:t>
            </w:r>
            <w:r>
              <w:rPr>
                <w:rFonts w:ascii="宋体" w:hAnsi="宋体" w:cs="Arial"/>
                <w:sz w:val="24"/>
              </w:rPr>
              <w:t>ISO/IEC 17025</w:t>
            </w:r>
            <w:r>
              <w:rPr>
                <w:rFonts w:hint="eastAsia" w:ascii="宋体" w:hAnsi="宋体" w:cs="Arial"/>
                <w:sz w:val="24"/>
              </w:rPr>
              <w:t>认可和CSTM试验技术能力评价的机构时，</w:t>
            </w:r>
            <w:r>
              <w:rPr>
                <w:rFonts w:ascii="宋体" w:hAnsi="宋体" w:cs="Arial"/>
                <w:sz w:val="24"/>
              </w:rPr>
              <w:t>分包</w:t>
            </w:r>
            <w:r>
              <w:rPr>
                <w:rFonts w:hint="eastAsia" w:ascii="宋体" w:hAnsi="宋体" w:cs="Arial"/>
                <w:sz w:val="24"/>
              </w:rPr>
              <w:t>机构</w:t>
            </w:r>
            <w:r>
              <w:rPr>
                <w:rFonts w:ascii="宋体" w:hAnsi="宋体" w:cs="Arial"/>
                <w:sz w:val="24"/>
              </w:rPr>
              <w:t>应有完善的管理体系文件</w:t>
            </w:r>
            <w:r>
              <w:rPr>
                <w:rFonts w:hint="eastAsia" w:ascii="宋体" w:hAnsi="宋体" w:cs="Arial"/>
                <w:sz w:val="24"/>
              </w:rPr>
              <w:t>，</w:t>
            </w:r>
            <w:r>
              <w:rPr>
                <w:rFonts w:hint="eastAsia" w:ascii="宋体" w:hAnsi="宋体" w:cs="Arial"/>
                <w:sz w:val="24"/>
                <w:lang w:eastAsia="zh-CN"/>
              </w:rPr>
              <w:t>机构</w:t>
            </w:r>
            <w:r>
              <w:rPr>
                <w:rFonts w:hint="eastAsia" w:ascii="宋体" w:hAnsi="宋体" w:cs="Arial"/>
                <w:sz w:val="24"/>
              </w:rPr>
              <w:t>应对分包方文件进行初步核查后，对其分包项目进行100%检查/确认或对分包产品或服务进行抽样检查，</w:t>
            </w:r>
            <w:r>
              <w:rPr>
                <w:rFonts w:hint="eastAsia" w:ascii="宋体" w:hAnsi="宋体" w:cs="Arial"/>
                <w:sz w:val="24"/>
                <w:lang w:eastAsia="zh-CN"/>
              </w:rPr>
              <w:t>机构</w:t>
            </w:r>
            <w:r>
              <w:rPr>
                <w:rFonts w:hint="eastAsia" w:ascii="宋体" w:hAnsi="宋体" w:cs="Arial"/>
                <w:sz w:val="24"/>
              </w:rPr>
              <w:t>还应对分包方进行现场审核并做好详细的审核记录。</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6.5.4</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应将针对分包方的要求（包括质量、技术、商务方面的要求）以文件的形式通知给分包方。</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6.5.5</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对分包工作的结果承担相应的法律责任，但客户或法定管理机构指定的分包方的结果除外。</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6.5.6</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应保留每一分包方的名录、分包方的资质等相关证明材料以及对分包方履行分包工作的能力进行评价的所有记录。</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51" w:hRule="atLeast"/>
        </w:trPr>
        <w:tc>
          <w:tcPr>
            <w:tcW w:w="1056" w:type="dxa"/>
            <w:vAlign w:val="center"/>
          </w:tcPr>
          <w:p>
            <w:pPr>
              <w:jc w:val="center"/>
              <w:rPr>
                <w:rFonts w:ascii="仿宋" w:hAnsi="仿宋" w:eastAsia="仿宋"/>
                <w:position w:val="1"/>
                <w:sz w:val="24"/>
              </w:rPr>
            </w:pPr>
            <w:r>
              <w:rPr>
                <w:rFonts w:hint="eastAsia" w:ascii="仿宋" w:hAnsi="仿宋" w:eastAsia="仿宋"/>
                <w:position w:val="1"/>
                <w:sz w:val="24"/>
              </w:rPr>
              <w:t>6.5.7</w:t>
            </w:r>
          </w:p>
        </w:tc>
        <w:tc>
          <w:tcPr>
            <w:tcW w:w="5088" w:type="dxa"/>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对分包方的评价可以采用体系文件审核、质控样品的结果、以往参加实验室间比对的结果、对分包结果进行核查等方法。必要时，</w:t>
            </w:r>
            <w:r>
              <w:rPr>
                <w:rFonts w:hint="eastAsia" w:ascii="宋体" w:hAnsi="宋体" w:cs="Arial"/>
                <w:sz w:val="24"/>
                <w:lang w:eastAsia="zh-CN"/>
              </w:rPr>
              <w:t>机构</w:t>
            </w:r>
            <w:r>
              <w:rPr>
                <w:rFonts w:hint="eastAsia" w:ascii="宋体" w:hAnsi="宋体" w:cs="Arial"/>
                <w:sz w:val="24"/>
              </w:rPr>
              <w:t>可进入分包方场所进行</w:t>
            </w:r>
            <w:r>
              <w:rPr>
                <w:rFonts w:ascii="宋体" w:hAnsi="宋体" w:cs="Arial"/>
                <w:sz w:val="24"/>
              </w:rPr>
              <w:t>现场评审、见证和跟踪</w:t>
            </w:r>
            <w:r>
              <w:rPr>
                <w:rFonts w:hint="eastAsia" w:ascii="宋体" w:hAnsi="宋体" w:cs="Arial"/>
                <w:sz w:val="24"/>
              </w:rPr>
              <w:t>。</w:t>
            </w:r>
          </w:p>
        </w:tc>
        <w:tc>
          <w:tcPr>
            <w:tcW w:w="3036" w:type="dxa"/>
          </w:tcPr>
          <w:p>
            <w:pPr>
              <w:spacing w:line="300" w:lineRule="auto"/>
              <w:rPr>
                <w:rFonts w:ascii="宋体" w:hAnsi="宋体" w:cs="Arial"/>
                <w:sz w:val="24"/>
              </w:rPr>
            </w:pPr>
          </w:p>
        </w:tc>
        <w:tc>
          <w:tcPr>
            <w:tcW w:w="2019" w:type="dxa"/>
          </w:tcPr>
          <w:p>
            <w:pPr>
              <w:spacing w:line="300" w:lineRule="auto"/>
              <w:rPr>
                <w:rFonts w:ascii="宋体" w:hAnsi="宋体"/>
                <w:sz w:val="24"/>
              </w:rPr>
            </w:pPr>
          </w:p>
        </w:tc>
        <w:tc>
          <w:tcPr>
            <w:tcW w:w="3381" w:type="dxa"/>
          </w:tcPr>
          <w:p>
            <w:pPr>
              <w:spacing w:line="300" w:lineRule="auto"/>
              <w:rPr>
                <w:rFonts w:ascii="宋体" w:hAnsi="宋体"/>
                <w:sz w:val="24"/>
              </w:rPr>
            </w:pPr>
          </w:p>
        </w:tc>
      </w:tr>
    </w:tbl>
    <w:p>
      <w:pPr>
        <w:pStyle w:val="4"/>
        <w:spacing w:line="100" w:lineRule="atLeast"/>
        <w:ind w:right="82"/>
        <w:rPr>
          <w:rFonts w:ascii="宋体" w:hAnsi="宋体"/>
          <w:b/>
          <w:sz w:val="24"/>
        </w:rPr>
      </w:pPr>
    </w:p>
    <w:p>
      <w:pPr>
        <w:pStyle w:val="4"/>
        <w:spacing w:afterLines="50" w:line="100" w:lineRule="atLeast"/>
        <w:ind w:right="79"/>
        <w:rPr>
          <w:rFonts w:ascii="宋体" w:hAnsi="宋体"/>
          <w:b/>
          <w:sz w:val="24"/>
        </w:rPr>
      </w:pPr>
      <w:r>
        <w:rPr>
          <w:rFonts w:hint="eastAsia" w:ascii="宋体" w:hAnsi="宋体"/>
          <w:b/>
          <w:sz w:val="24"/>
        </w:rPr>
        <w:t>7过程要求</w:t>
      </w:r>
    </w:p>
    <w:tbl>
      <w:tblPr>
        <w:tblStyle w:val="6"/>
        <w:tblW w:w="1458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993"/>
        <w:gridCol w:w="63"/>
        <w:gridCol w:w="5040"/>
        <w:gridCol w:w="48"/>
        <w:gridCol w:w="377"/>
        <w:gridCol w:w="142"/>
        <w:gridCol w:w="2517"/>
        <w:gridCol w:w="34"/>
        <w:gridCol w:w="1985"/>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56" w:hRule="atLeast"/>
        </w:trPr>
        <w:tc>
          <w:tcPr>
            <w:tcW w:w="14580" w:type="dxa"/>
            <w:gridSpan w:val="10"/>
            <w:tcBorders>
              <w:bottom w:val="single" w:color="auto" w:sz="4" w:space="0"/>
            </w:tcBorders>
            <w:shd w:val="pct10" w:color="auto" w:fill="FFFFFF"/>
            <w:vAlign w:val="center"/>
          </w:tcPr>
          <w:p>
            <w:pPr>
              <w:spacing w:line="300" w:lineRule="auto"/>
              <w:rPr>
                <w:rFonts w:ascii="宋体" w:hAnsi="宋体"/>
                <w:b/>
                <w:sz w:val="24"/>
              </w:rPr>
            </w:pPr>
            <w:r>
              <w:rPr>
                <w:rFonts w:hint="eastAsia" w:ascii="宋体" w:hAnsi="宋体"/>
                <w:b/>
                <w:sz w:val="24"/>
              </w:rPr>
              <w:t>7.1要求、标书和合同的评审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71" w:hRule="atLeast"/>
        </w:trPr>
        <w:tc>
          <w:tcPr>
            <w:tcW w:w="1056" w:type="dxa"/>
            <w:gridSpan w:val="2"/>
            <w:vAlign w:val="center"/>
          </w:tcPr>
          <w:p>
            <w:pPr>
              <w:jc w:val="center"/>
              <w:rPr>
                <w:rFonts w:ascii="仿宋" w:hAnsi="仿宋" w:eastAsia="仿宋"/>
                <w:position w:val="1"/>
                <w:sz w:val="24"/>
              </w:rPr>
            </w:pPr>
            <w:r>
              <w:rPr>
                <w:rFonts w:hint="eastAsia" w:ascii="仿宋" w:hAnsi="仿宋" w:eastAsia="仿宋"/>
                <w:position w:val="1"/>
                <w:sz w:val="24"/>
              </w:rPr>
              <w:t>7.1.1</w:t>
            </w:r>
          </w:p>
        </w:tc>
        <w:tc>
          <w:tcPr>
            <w:tcW w:w="5088" w:type="dxa"/>
            <w:gridSpan w:val="2"/>
            <w:tcBorders>
              <w:bottom w:val="single" w:color="auto" w:sz="4" w:space="0"/>
            </w:tcBorders>
          </w:tcPr>
          <w:p>
            <w:pPr>
              <w:spacing w:line="300" w:lineRule="auto"/>
              <w:rPr>
                <w:rFonts w:ascii="宋体" w:hAnsi="宋体" w:cs="Arial"/>
                <w:sz w:val="24"/>
              </w:rPr>
            </w:pPr>
          </w:p>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应在所建立的要求、标书、合同评审程序中包含以下内容：</w:t>
            </w:r>
          </w:p>
          <w:p>
            <w:pPr>
              <w:pStyle w:val="11"/>
              <w:numPr>
                <w:ilvl w:val="0"/>
                <w:numId w:val="3"/>
              </w:numPr>
              <w:spacing w:line="300" w:lineRule="auto"/>
              <w:ind w:firstLineChars="0"/>
              <w:rPr>
                <w:rFonts w:ascii="宋体" w:hAnsi="宋体" w:cs="Arial"/>
                <w:sz w:val="24"/>
              </w:rPr>
            </w:pPr>
            <w:r>
              <w:rPr>
                <w:rFonts w:hint="eastAsia" w:ascii="宋体" w:hAnsi="宋体" w:cs="Arial"/>
                <w:sz w:val="24"/>
                <w:lang w:eastAsia="zh-CN"/>
              </w:rPr>
              <w:t>机构</w:t>
            </w:r>
            <w:r>
              <w:rPr>
                <w:rFonts w:hint="eastAsia" w:ascii="宋体" w:hAnsi="宋体" w:cs="Arial"/>
                <w:sz w:val="24"/>
              </w:rPr>
              <w:t>如何审核客户要求？</w:t>
            </w:r>
          </w:p>
          <w:p>
            <w:pPr>
              <w:pStyle w:val="11"/>
              <w:numPr>
                <w:ilvl w:val="0"/>
                <w:numId w:val="3"/>
              </w:numPr>
              <w:spacing w:line="300" w:lineRule="auto"/>
              <w:ind w:firstLineChars="0"/>
              <w:rPr>
                <w:rFonts w:ascii="宋体" w:hAnsi="宋体" w:cs="Arial"/>
                <w:sz w:val="24"/>
              </w:rPr>
            </w:pPr>
            <w:r>
              <w:rPr>
                <w:rFonts w:hint="eastAsia" w:ascii="宋体" w:hAnsi="宋体" w:cs="Arial"/>
                <w:sz w:val="24"/>
                <w:lang w:eastAsia="zh-CN"/>
              </w:rPr>
              <w:t>机构</w:t>
            </w:r>
            <w:r>
              <w:rPr>
                <w:rFonts w:hint="eastAsia" w:ascii="宋体" w:hAnsi="宋体" w:cs="Arial"/>
                <w:sz w:val="24"/>
              </w:rPr>
              <w:t>如何将客户要求进行有效地传递？</w:t>
            </w:r>
          </w:p>
          <w:p>
            <w:pPr>
              <w:pStyle w:val="11"/>
              <w:numPr>
                <w:ilvl w:val="0"/>
                <w:numId w:val="3"/>
              </w:numPr>
              <w:spacing w:line="300" w:lineRule="auto"/>
              <w:ind w:firstLineChars="0"/>
              <w:rPr>
                <w:rFonts w:ascii="宋体" w:hAnsi="宋体" w:cs="Arial"/>
                <w:sz w:val="24"/>
              </w:rPr>
            </w:pPr>
            <w:r>
              <w:rPr>
                <w:rFonts w:hint="eastAsia" w:ascii="宋体" w:hAnsi="宋体" w:cs="Arial"/>
                <w:sz w:val="24"/>
                <w:lang w:eastAsia="zh-CN"/>
              </w:rPr>
              <w:t>机构</w:t>
            </w:r>
            <w:r>
              <w:rPr>
                <w:rFonts w:hint="eastAsia" w:ascii="宋体" w:hAnsi="宋体" w:cs="Arial"/>
                <w:sz w:val="24"/>
              </w:rPr>
              <w:t>如何确定是否满足要求？</w:t>
            </w:r>
          </w:p>
          <w:p>
            <w:pPr>
              <w:pStyle w:val="11"/>
              <w:spacing w:line="300" w:lineRule="auto"/>
              <w:ind w:left="420" w:firstLine="0" w:firstLineChars="0"/>
              <w:rPr>
                <w:rFonts w:ascii="宋体" w:hAnsi="宋体" w:cs="Arial"/>
                <w:sz w:val="24"/>
              </w:rPr>
            </w:pPr>
          </w:p>
        </w:tc>
        <w:tc>
          <w:tcPr>
            <w:tcW w:w="3036" w:type="dxa"/>
            <w:gridSpan w:val="3"/>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71" w:hRule="atLeast"/>
        </w:trPr>
        <w:tc>
          <w:tcPr>
            <w:tcW w:w="1056" w:type="dxa"/>
            <w:gridSpan w:val="2"/>
            <w:vAlign w:val="center"/>
          </w:tcPr>
          <w:p>
            <w:pPr>
              <w:jc w:val="center"/>
              <w:rPr>
                <w:rFonts w:ascii="仿宋" w:hAnsi="仿宋" w:eastAsia="仿宋"/>
                <w:position w:val="1"/>
                <w:sz w:val="24"/>
              </w:rPr>
            </w:pPr>
            <w:r>
              <w:rPr>
                <w:rFonts w:hint="eastAsia" w:ascii="仿宋" w:hAnsi="仿宋" w:eastAsia="仿宋"/>
                <w:position w:val="1"/>
                <w:sz w:val="24"/>
              </w:rPr>
              <w:t>7.1.2</w:t>
            </w:r>
          </w:p>
        </w:tc>
        <w:tc>
          <w:tcPr>
            <w:tcW w:w="5088" w:type="dxa"/>
            <w:gridSpan w:val="2"/>
            <w:tcBorders>
              <w:bottom w:val="single" w:color="auto" w:sz="4" w:space="0"/>
            </w:tcBorders>
          </w:tcPr>
          <w:p>
            <w:pPr>
              <w:spacing w:line="300" w:lineRule="auto"/>
              <w:rPr>
                <w:rFonts w:ascii="宋体" w:hAnsi="宋体" w:cs="Arial"/>
                <w:sz w:val="24"/>
              </w:rPr>
            </w:pPr>
            <w:r>
              <w:rPr>
                <w:rFonts w:hint="eastAsia" w:ascii="宋体" w:hAnsi="宋体" w:cs="Arial"/>
                <w:sz w:val="24"/>
              </w:rPr>
              <w:t>当客户未指定标准方法或规范时，</w:t>
            </w:r>
            <w:r>
              <w:rPr>
                <w:rFonts w:hint="eastAsia" w:ascii="宋体" w:hAnsi="宋体" w:cs="Arial"/>
                <w:sz w:val="24"/>
                <w:lang w:eastAsia="zh-CN"/>
              </w:rPr>
              <w:t>机构</w:t>
            </w:r>
            <w:r>
              <w:rPr>
                <w:rFonts w:hint="eastAsia" w:ascii="宋体" w:hAnsi="宋体" w:cs="Arial"/>
                <w:sz w:val="24"/>
              </w:rPr>
              <w:t>应协助客户选择满足要求的检测方法或规范，并形成文件，由客户认可。采用非标方法时，</w:t>
            </w:r>
            <w:r>
              <w:rPr>
                <w:rFonts w:hint="eastAsia" w:ascii="宋体" w:hAnsi="宋体" w:cs="Arial"/>
                <w:sz w:val="24"/>
                <w:lang w:eastAsia="zh-CN"/>
              </w:rPr>
              <w:t>机构</w:t>
            </w:r>
            <w:r>
              <w:rPr>
                <w:rFonts w:hint="eastAsia" w:ascii="宋体" w:hAnsi="宋体" w:cs="Arial"/>
                <w:sz w:val="24"/>
              </w:rPr>
              <w:t>应给客户提供充分说明，以便客户在申请试验项目时能更加适合自身的需求与用途。</w:t>
            </w:r>
          </w:p>
        </w:tc>
        <w:tc>
          <w:tcPr>
            <w:tcW w:w="3036" w:type="dxa"/>
            <w:gridSpan w:val="3"/>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56" w:hRule="atLeast"/>
        </w:trPr>
        <w:tc>
          <w:tcPr>
            <w:tcW w:w="14580" w:type="dxa"/>
            <w:gridSpan w:val="10"/>
            <w:tcBorders>
              <w:bottom w:val="single" w:color="auto" w:sz="4" w:space="0"/>
            </w:tcBorders>
            <w:shd w:val="pct10" w:color="auto" w:fill="FFFFFF"/>
            <w:vAlign w:val="center"/>
          </w:tcPr>
          <w:p>
            <w:pPr>
              <w:spacing w:line="300" w:lineRule="auto"/>
              <w:rPr>
                <w:rFonts w:ascii="宋体" w:hAnsi="宋体"/>
                <w:b/>
                <w:sz w:val="24"/>
              </w:rPr>
            </w:pPr>
            <w:r>
              <w:rPr>
                <w:rFonts w:hint="eastAsia" w:ascii="宋体" w:hAnsi="宋体"/>
                <w:b/>
                <w:sz w:val="24"/>
              </w:rPr>
              <w:t>7.2方法的选择、验证和确认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jc w:val="center"/>
              <w:rPr>
                <w:rFonts w:ascii="仿宋" w:hAnsi="仿宋" w:eastAsia="仿宋"/>
                <w:position w:val="1"/>
                <w:sz w:val="24"/>
              </w:rPr>
            </w:pPr>
            <w:r>
              <w:rPr>
                <w:rFonts w:hint="eastAsia" w:ascii="仿宋" w:hAnsi="仿宋" w:eastAsia="仿宋"/>
                <w:position w:val="1"/>
                <w:sz w:val="24"/>
              </w:rPr>
              <w:t>7.2.1</w:t>
            </w:r>
          </w:p>
        </w:tc>
        <w:tc>
          <w:tcPr>
            <w:tcW w:w="5103" w:type="dxa"/>
            <w:gridSpan w:val="2"/>
            <w:tcBorders>
              <w:bottom w:val="single" w:color="auto" w:sz="4" w:space="0"/>
            </w:tcBorders>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应对使用的检测方法实施有效的控制与管理，明确每种新方法投入使用的时间，并及时跟进试验技术的发展，定期评估方法能否满足试验需求。</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jc w:val="center"/>
              <w:rPr>
                <w:rFonts w:ascii="仿宋" w:hAnsi="仿宋" w:eastAsia="仿宋"/>
                <w:position w:val="1"/>
                <w:sz w:val="24"/>
              </w:rPr>
            </w:pPr>
            <w:r>
              <w:rPr>
                <w:rFonts w:hint="eastAsia" w:ascii="仿宋" w:hAnsi="仿宋" w:eastAsia="仿宋"/>
                <w:position w:val="1"/>
                <w:sz w:val="24"/>
              </w:rPr>
              <w:t>7.2.2</w:t>
            </w:r>
          </w:p>
        </w:tc>
        <w:tc>
          <w:tcPr>
            <w:tcW w:w="5103" w:type="dxa"/>
            <w:gridSpan w:val="2"/>
            <w:tcBorders>
              <w:bottom w:val="single" w:color="auto" w:sz="4" w:space="0"/>
            </w:tcBorders>
          </w:tcPr>
          <w:p>
            <w:pPr>
              <w:spacing w:line="300" w:lineRule="auto"/>
              <w:rPr>
                <w:rFonts w:ascii="宋体" w:hAnsi="宋体" w:cs="Arial"/>
                <w:sz w:val="24"/>
              </w:rPr>
            </w:pPr>
            <w:r>
              <w:rPr>
                <w:rFonts w:hint="eastAsia" w:ascii="宋体" w:hAnsi="宋体" w:cs="Arial"/>
                <w:sz w:val="24"/>
              </w:rPr>
              <w:t>对于标准方法，</w:t>
            </w:r>
            <w:r>
              <w:rPr>
                <w:rFonts w:hint="eastAsia" w:ascii="宋体" w:hAnsi="宋体" w:cs="Arial"/>
                <w:sz w:val="24"/>
                <w:lang w:eastAsia="zh-CN"/>
              </w:rPr>
              <w:t>机构</w:t>
            </w:r>
            <w:r>
              <w:rPr>
                <w:rFonts w:hint="eastAsia" w:ascii="宋体" w:hAnsi="宋体" w:cs="Arial"/>
                <w:sz w:val="24"/>
              </w:rPr>
              <w:t>应定期跟踪标准的制修订情况，如标准有修订则应自修订的标准发布6个月内实施/纳入管理体系，及时采用最新版本标准。</w:t>
            </w:r>
            <w:r>
              <w:rPr>
                <w:rFonts w:hint="eastAsia" w:ascii="宋体" w:hAnsi="宋体" w:cs="Arial"/>
                <w:sz w:val="24"/>
                <w:lang w:eastAsia="zh-CN"/>
              </w:rPr>
              <w:t>机构</w:t>
            </w:r>
            <w:r>
              <w:rPr>
                <w:rFonts w:hint="eastAsia" w:ascii="宋体" w:hAnsi="宋体" w:cs="Arial"/>
                <w:sz w:val="24"/>
              </w:rPr>
              <w:t>应保留标准版本审核记录，包括标准版本日期、纳入</w:t>
            </w:r>
            <w:r>
              <w:rPr>
                <w:rFonts w:hint="eastAsia" w:ascii="宋体" w:hAnsi="宋体" w:cs="Arial"/>
                <w:sz w:val="24"/>
                <w:lang w:eastAsia="zh-CN"/>
              </w:rPr>
              <w:t>机构</w:t>
            </w:r>
            <w:r>
              <w:rPr>
                <w:rFonts w:hint="eastAsia" w:ascii="宋体" w:hAnsi="宋体" w:cs="Arial"/>
                <w:sz w:val="24"/>
              </w:rPr>
              <w:t>体系日期、完成版本审核进行的主要活动概要。没有技术修订的（如再确认的标准）不需要记录版本审核情况。</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jc w:val="center"/>
              <w:rPr>
                <w:rFonts w:ascii="仿宋" w:hAnsi="仿宋" w:eastAsia="仿宋"/>
                <w:position w:val="1"/>
                <w:sz w:val="24"/>
              </w:rPr>
            </w:pPr>
            <w:r>
              <w:rPr>
                <w:rFonts w:hint="eastAsia" w:ascii="仿宋" w:hAnsi="仿宋" w:eastAsia="仿宋"/>
                <w:position w:val="1"/>
                <w:sz w:val="24"/>
              </w:rPr>
              <w:t>7.2.3</w:t>
            </w:r>
          </w:p>
        </w:tc>
        <w:tc>
          <w:tcPr>
            <w:tcW w:w="5103" w:type="dxa"/>
            <w:gridSpan w:val="2"/>
            <w:tcBorders>
              <w:bottom w:val="single" w:color="auto" w:sz="4" w:space="0"/>
            </w:tcBorders>
          </w:tcPr>
          <w:p>
            <w:pPr>
              <w:spacing w:line="300" w:lineRule="auto"/>
              <w:rPr>
                <w:rFonts w:ascii="宋体" w:hAnsi="宋体" w:cs="Arial"/>
                <w:sz w:val="24"/>
              </w:rPr>
            </w:pPr>
            <w:r>
              <w:rPr>
                <w:rFonts w:hint="eastAsia" w:ascii="宋体" w:hAnsi="宋体" w:cs="Arial"/>
                <w:sz w:val="24"/>
              </w:rPr>
              <w:t>对于非标准方法、超出预定范围使用的标准方法、或其他修改的标准方法，</w:t>
            </w:r>
            <w:r>
              <w:rPr>
                <w:rFonts w:hint="eastAsia" w:ascii="宋体" w:hAnsi="宋体" w:cs="Arial"/>
                <w:sz w:val="24"/>
                <w:lang w:eastAsia="zh-CN"/>
              </w:rPr>
              <w:t>机构</w:t>
            </w:r>
            <w:r>
              <w:rPr>
                <w:rFonts w:hint="eastAsia" w:ascii="宋体" w:hAnsi="宋体" w:cs="Arial"/>
                <w:sz w:val="24"/>
              </w:rPr>
              <w:t>应在使用前应进行方法确认。确认应尽可能全面，以满足预期用途或应用领域的需要。</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jc w:val="center"/>
              <w:rPr>
                <w:rFonts w:ascii="仿宋" w:hAnsi="仿宋" w:eastAsia="仿宋"/>
                <w:position w:val="1"/>
                <w:sz w:val="24"/>
              </w:rPr>
            </w:pPr>
            <w:r>
              <w:rPr>
                <w:rFonts w:hint="eastAsia" w:ascii="仿宋" w:hAnsi="仿宋" w:eastAsia="仿宋"/>
                <w:position w:val="1"/>
                <w:sz w:val="24"/>
              </w:rPr>
              <w:t>7.2.4</w:t>
            </w:r>
          </w:p>
        </w:tc>
        <w:tc>
          <w:tcPr>
            <w:tcW w:w="5103" w:type="dxa"/>
            <w:gridSpan w:val="2"/>
            <w:tcBorders>
              <w:bottom w:val="single" w:color="auto" w:sz="4" w:space="0"/>
            </w:tcBorders>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在引入检测方法之前，应对其能否正确运用这些检测方法的能力进行验证，验证不仅需要识别相应的人员、设施和环境、设备等，还应通过试验证明结果的准确性和可靠性，如精密度、线性范围、检出限和定量限等方法特性指标，通过参加能力验证或实验室间比对证明结果的有效性。</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jc w:val="center"/>
              <w:rPr>
                <w:rFonts w:ascii="仿宋" w:hAnsi="仿宋" w:eastAsia="仿宋"/>
                <w:position w:val="1"/>
                <w:sz w:val="24"/>
              </w:rPr>
            </w:pPr>
            <w:r>
              <w:rPr>
                <w:rFonts w:hint="eastAsia" w:ascii="仿宋" w:hAnsi="仿宋" w:eastAsia="仿宋"/>
                <w:position w:val="1"/>
                <w:sz w:val="24"/>
              </w:rPr>
              <w:t>7.2.5</w:t>
            </w:r>
          </w:p>
        </w:tc>
        <w:tc>
          <w:tcPr>
            <w:tcW w:w="5103" w:type="dxa"/>
            <w:gridSpan w:val="2"/>
            <w:tcBorders>
              <w:bottom w:val="single" w:color="auto" w:sz="4" w:space="0"/>
            </w:tcBorders>
          </w:tcPr>
          <w:p>
            <w:pPr>
              <w:spacing w:line="300" w:lineRule="auto"/>
              <w:rPr>
                <w:rFonts w:ascii="宋体" w:hAnsi="宋体" w:cs="Arial"/>
                <w:sz w:val="24"/>
              </w:rPr>
            </w:pPr>
            <w:r>
              <w:rPr>
                <w:rFonts w:hint="eastAsia" w:ascii="宋体" w:hAnsi="宋体" w:cs="Arial"/>
                <w:kern w:val="0"/>
                <w:sz w:val="24"/>
                <w:lang w:eastAsia="zh-CN"/>
              </w:rPr>
              <w:t>机构</w:t>
            </w:r>
            <w:r>
              <w:rPr>
                <w:rFonts w:hint="eastAsia" w:ascii="宋体" w:hAnsi="宋体" w:cs="宋体"/>
                <w:kern w:val="0"/>
                <w:sz w:val="24"/>
              </w:rPr>
              <w:t>开展力学性能检测时，应防止不正确的试样夹持或放置对检测结果的影响。使用不同标准进行力学性能检测时，应注意标准之间的差异部分，包括试样尺寸和精度、对设备的要求、试验过程的要求、计算结果的修约等。用同一台</w:t>
            </w:r>
            <w:r>
              <w:rPr>
                <w:rFonts w:hint="eastAsia" w:ascii="宋体" w:hAnsi="宋体"/>
                <w:sz w:val="24"/>
              </w:rPr>
              <w:t>火花放电原子发射光谱仪</w:t>
            </w:r>
            <w:r>
              <w:rPr>
                <w:rFonts w:hint="eastAsia" w:ascii="宋体" w:hAnsi="宋体" w:cs="宋体"/>
                <w:kern w:val="0"/>
                <w:sz w:val="24"/>
              </w:rPr>
              <w:t>对不同基体材料进行化学分析时，应有程序保证在基体切换时不会造成元素干扰。</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jc w:val="center"/>
              <w:rPr>
                <w:rFonts w:ascii="仿宋" w:hAnsi="仿宋" w:eastAsia="仿宋"/>
                <w:position w:val="1"/>
                <w:sz w:val="24"/>
              </w:rPr>
            </w:pPr>
            <w:r>
              <w:rPr>
                <w:rFonts w:hint="eastAsia" w:ascii="仿宋" w:hAnsi="仿宋" w:eastAsia="仿宋"/>
                <w:position w:val="1"/>
                <w:sz w:val="24"/>
              </w:rPr>
              <w:t>7.2.6</w:t>
            </w:r>
          </w:p>
        </w:tc>
        <w:tc>
          <w:tcPr>
            <w:tcW w:w="5103" w:type="dxa"/>
            <w:gridSpan w:val="2"/>
            <w:tcBorders>
              <w:bottom w:val="single" w:color="auto" w:sz="4" w:space="0"/>
            </w:tcBorders>
          </w:tcPr>
          <w:p>
            <w:pPr>
              <w:spacing w:line="300" w:lineRule="auto"/>
              <w:rPr>
                <w:rFonts w:ascii="宋体" w:hAnsi="宋体" w:cs="Arial"/>
                <w:kern w:val="0"/>
                <w:sz w:val="24"/>
              </w:rPr>
            </w:pPr>
            <w:r>
              <w:rPr>
                <w:rFonts w:hint="eastAsia" w:ascii="宋体" w:hAnsi="宋体" w:cs="宋体"/>
                <w:kern w:val="0"/>
                <w:sz w:val="24"/>
              </w:rPr>
              <w:t>采用与标准图谱比较的方法进行金相评估检验时，应至少配有一套原版图谱或标准图谱图集。</w:t>
            </w:r>
            <w:r>
              <w:rPr>
                <w:rFonts w:hint="eastAsia" w:ascii="宋体" w:hAnsi="宋体"/>
                <w:color w:val="000000"/>
                <w:sz w:val="24"/>
              </w:rPr>
              <w:t>为方便操作而进行的复制，应确保与原版</w:t>
            </w:r>
            <w:r>
              <w:rPr>
                <w:rFonts w:hint="eastAsia" w:ascii="宋体" w:hAnsi="宋体" w:cs="宋体"/>
                <w:kern w:val="0"/>
                <w:sz w:val="24"/>
              </w:rPr>
              <w:t>图谱或标准图谱的一致性（大小、色彩、灰度、分辨率等）。</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993" w:type="dxa"/>
            <w:tcBorders>
              <w:bottom w:val="single" w:color="auto" w:sz="4" w:space="0"/>
            </w:tcBorders>
            <w:vAlign w:val="center"/>
          </w:tcPr>
          <w:p>
            <w:pPr>
              <w:jc w:val="center"/>
              <w:rPr>
                <w:rFonts w:ascii="仿宋" w:hAnsi="仿宋" w:eastAsia="仿宋"/>
                <w:position w:val="1"/>
                <w:sz w:val="24"/>
              </w:rPr>
            </w:pPr>
            <w:r>
              <w:rPr>
                <w:rFonts w:hint="eastAsia" w:ascii="仿宋" w:hAnsi="仿宋" w:eastAsia="仿宋"/>
                <w:position w:val="1"/>
                <w:sz w:val="24"/>
              </w:rPr>
              <w:t>7.2.7</w:t>
            </w:r>
          </w:p>
        </w:tc>
        <w:tc>
          <w:tcPr>
            <w:tcW w:w="5103" w:type="dxa"/>
            <w:gridSpan w:val="2"/>
            <w:tcBorders>
              <w:bottom w:val="single" w:color="auto" w:sz="4" w:space="0"/>
            </w:tcBorders>
          </w:tcPr>
          <w:p>
            <w:pPr>
              <w:spacing w:line="300" w:lineRule="auto"/>
              <w:rPr>
                <w:rFonts w:ascii="宋体" w:hAnsi="宋体" w:cs="宋体"/>
                <w:kern w:val="0"/>
                <w:sz w:val="24"/>
              </w:rPr>
            </w:pPr>
            <w:r>
              <w:rPr>
                <w:rFonts w:hint="eastAsia" w:ascii="宋体" w:hAnsi="宋体" w:cs="Arial"/>
                <w:kern w:val="0"/>
                <w:sz w:val="24"/>
                <w:lang w:eastAsia="zh-CN"/>
              </w:rPr>
              <w:t>机构</w:t>
            </w:r>
            <w:r>
              <w:rPr>
                <w:rFonts w:hint="eastAsia" w:ascii="宋体" w:hAnsi="宋体" w:cs="Arial"/>
                <w:kern w:val="0"/>
                <w:sz w:val="24"/>
              </w:rPr>
              <w:t>对</w:t>
            </w:r>
            <w:r>
              <w:rPr>
                <w:rFonts w:hint="eastAsia" w:ascii="宋体" w:hAnsi="宋体" w:cs="宋体"/>
                <w:kern w:val="0"/>
                <w:sz w:val="24"/>
              </w:rPr>
              <w:t>抽样和取样活动在必要时应制订作业指导书,取样作业指导书应规定取样部位、取样方向、取样量和取样方法。对</w:t>
            </w:r>
            <w:r>
              <w:rPr>
                <w:rFonts w:hint="eastAsia" w:ascii="宋体" w:hAnsi="宋体" w:cs="Arial"/>
                <w:kern w:val="0"/>
                <w:sz w:val="24"/>
              </w:rPr>
              <w:t>力学性能检测、金相检验及微观结构检测、</w:t>
            </w:r>
            <w:r>
              <w:rPr>
                <w:rFonts w:hint="eastAsia" w:ascii="宋体" w:hAnsi="宋体" w:cs="宋体"/>
                <w:kern w:val="0"/>
                <w:sz w:val="24"/>
              </w:rPr>
              <w:t>仪器法化学成分分析</w:t>
            </w:r>
            <w:r>
              <w:rPr>
                <w:rFonts w:hint="eastAsia" w:ascii="宋体" w:hAnsi="宋体" w:cs="Arial"/>
                <w:kern w:val="0"/>
                <w:sz w:val="24"/>
              </w:rPr>
              <w:t>的试样制备应制定作业指导书，</w:t>
            </w:r>
            <w:r>
              <w:rPr>
                <w:rFonts w:hint="eastAsia" w:ascii="宋体" w:hAnsi="宋体" w:cs="宋体"/>
                <w:kern w:val="0"/>
                <w:sz w:val="24"/>
              </w:rPr>
              <w:t>明确加工及其他相关的技术要求，如关键参数的具体指标（尺寸、形位公差、表面粗糙度等）、避免加工硬化和过热等要求</w:t>
            </w:r>
            <w:r>
              <w:rPr>
                <w:rFonts w:hint="eastAsia" w:ascii="宋体" w:hAnsi="宋体" w:cs="Arial"/>
                <w:kern w:val="0"/>
                <w:sz w:val="24"/>
              </w:rPr>
              <w:t>。</w:t>
            </w:r>
            <w:r>
              <w:rPr>
                <w:rFonts w:hint="eastAsia" w:ascii="宋体" w:hAnsi="宋体" w:cs="宋体"/>
                <w:kern w:val="0"/>
                <w:sz w:val="24"/>
              </w:rPr>
              <w:t>必要时，力学性能检测的制样作业指导书应有相应的图纸，并对加工的试样图纸进行管理和控制。微观结构分析如果采用通则方法，应针对检测对象制定具体的作业指导书。</w:t>
            </w:r>
          </w:p>
        </w:tc>
        <w:tc>
          <w:tcPr>
            <w:tcW w:w="3084" w:type="dxa"/>
            <w:gridSpan w:val="4"/>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56" w:hRule="atLeast"/>
        </w:trPr>
        <w:tc>
          <w:tcPr>
            <w:tcW w:w="14580" w:type="dxa"/>
            <w:gridSpan w:val="10"/>
            <w:tcBorders>
              <w:bottom w:val="single" w:color="auto" w:sz="4" w:space="0"/>
            </w:tcBorders>
            <w:shd w:val="pct10" w:color="auto" w:fill="FFFFFF"/>
            <w:vAlign w:val="center"/>
          </w:tcPr>
          <w:p>
            <w:pPr>
              <w:spacing w:line="300" w:lineRule="auto"/>
              <w:rPr>
                <w:rFonts w:ascii="宋体" w:hAnsi="宋体"/>
                <w:b/>
                <w:sz w:val="24"/>
              </w:rPr>
            </w:pPr>
            <w:r>
              <w:rPr>
                <w:rFonts w:hint="eastAsia" w:ascii="宋体" w:hAnsi="宋体"/>
                <w:b/>
                <w:sz w:val="24"/>
              </w:rPr>
              <w:t>7.3 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2697" w:hRule="atLeast"/>
        </w:trPr>
        <w:tc>
          <w:tcPr>
            <w:tcW w:w="993" w:type="dxa"/>
            <w:tcBorders>
              <w:bottom w:val="single" w:color="auto" w:sz="4" w:space="0"/>
            </w:tcBorders>
            <w:vAlign w:val="center"/>
          </w:tcPr>
          <w:p>
            <w:pPr>
              <w:spacing w:line="300" w:lineRule="auto"/>
              <w:jc w:val="center"/>
              <w:rPr>
                <w:rFonts w:ascii="宋体" w:hAnsi="宋体"/>
                <w:sz w:val="24"/>
              </w:rPr>
            </w:pPr>
            <w:r>
              <w:rPr>
                <w:rFonts w:hint="eastAsia" w:ascii="宋体" w:hAnsi="宋体"/>
                <w:sz w:val="24"/>
              </w:rPr>
              <w:t>7.3.1</w:t>
            </w:r>
          </w:p>
        </w:tc>
        <w:tc>
          <w:tcPr>
            <w:tcW w:w="5103" w:type="dxa"/>
            <w:gridSpan w:val="2"/>
            <w:tcBorders>
              <w:bottom w:val="single" w:color="auto" w:sz="4" w:space="0"/>
            </w:tcBorders>
          </w:tcPr>
          <w:p>
            <w:pPr>
              <w:spacing w:line="300" w:lineRule="auto"/>
              <w:rPr>
                <w:rFonts w:ascii="宋体" w:hAnsi="宋体"/>
                <w:sz w:val="24"/>
              </w:rPr>
            </w:pPr>
            <w:r>
              <w:rPr>
                <w:rFonts w:hint="eastAsia" w:ascii="宋体" w:hAnsi="宋体"/>
                <w:sz w:val="24"/>
              </w:rPr>
              <w:t xml:space="preserve">    </w:t>
            </w:r>
            <w:r>
              <w:rPr>
                <w:rFonts w:hint="eastAsia" w:ascii="宋体" w:hAnsi="宋体" w:cs="Arial"/>
                <w:sz w:val="24"/>
              </w:rPr>
              <w:t>当</w:t>
            </w:r>
            <w:r>
              <w:rPr>
                <w:rFonts w:hint="eastAsia" w:ascii="宋体" w:hAnsi="宋体" w:cs="Arial"/>
                <w:sz w:val="24"/>
                <w:lang w:eastAsia="zh-CN"/>
              </w:rPr>
              <w:t>机构</w:t>
            </w:r>
            <w:r>
              <w:rPr>
                <w:rFonts w:hint="eastAsia" w:ascii="宋体" w:hAnsi="宋体" w:cs="Arial"/>
                <w:sz w:val="24"/>
              </w:rPr>
              <w:t>为后续试验对物质、材料或产品实施抽样时，应有抽样计划和方法。</w:t>
            </w:r>
            <w:r>
              <w:rPr>
                <w:rFonts w:hint="eastAsia" w:ascii="宋体" w:hAnsi="宋体" w:cs="宋体"/>
                <w:kern w:val="0"/>
                <w:sz w:val="24"/>
              </w:rPr>
              <w:t>对大宗金属材料的抽样操作，应记录抽样情况，如货场堆垛情况、样品批量数、抽样数，抽样样品号、材料取样部位等，需要时可用图表、照片等方式标记以证明样品的代表性。</w:t>
            </w:r>
          </w:p>
        </w:tc>
        <w:tc>
          <w:tcPr>
            <w:tcW w:w="3118" w:type="dxa"/>
            <w:gridSpan w:val="5"/>
            <w:tcBorders>
              <w:bottom w:val="single" w:color="auto" w:sz="4" w:space="0"/>
            </w:tcBorders>
          </w:tcPr>
          <w:p>
            <w:pPr>
              <w:spacing w:line="300" w:lineRule="auto"/>
              <w:rPr>
                <w:rFonts w:ascii="宋体" w:hAnsi="宋体"/>
                <w:sz w:val="24"/>
              </w:rPr>
            </w:pPr>
          </w:p>
        </w:tc>
        <w:tc>
          <w:tcPr>
            <w:tcW w:w="1985" w:type="dxa"/>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25" w:hRule="atLeast"/>
        </w:trPr>
        <w:tc>
          <w:tcPr>
            <w:tcW w:w="14580" w:type="dxa"/>
            <w:gridSpan w:val="10"/>
            <w:shd w:val="clear" w:color="auto" w:fill="F2F2F2"/>
          </w:tcPr>
          <w:p>
            <w:pPr>
              <w:spacing w:line="300" w:lineRule="auto"/>
              <w:rPr>
                <w:rFonts w:ascii="宋体" w:hAnsi="宋体"/>
                <w:b/>
                <w:sz w:val="24"/>
              </w:rPr>
            </w:pPr>
            <w:r>
              <w:rPr>
                <w:rFonts w:hint="eastAsia" w:ascii="宋体" w:hAnsi="宋体"/>
                <w:b/>
                <w:sz w:val="24"/>
              </w:rPr>
              <w:t>7.4样品的处置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1056" w:type="dxa"/>
            <w:gridSpan w:val="2"/>
            <w:vAlign w:val="center"/>
          </w:tcPr>
          <w:p>
            <w:pPr>
              <w:jc w:val="center"/>
              <w:rPr>
                <w:rFonts w:ascii="仿宋" w:hAnsi="仿宋" w:eastAsia="仿宋"/>
                <w:position w:val="1"/>
                <w:sz w:val="24"/>
              </w:rPr>
            </w:pPr>
            <w:r>
              <w:rPr>
                <w:rFonts w:hint="eastAsia" w:ascii="仿宋" w:hAnsi="仿宋" w:eastAsia="仿宋"/>
                <w:position w:val="1"/>
                <w:sz w:val="24"/>
              </w:rPr>
              <w:t>7.4.1</w:t>
            </w:r>
          </w:p>
        </w:tc>
        <w:tc>
          <w:tcPr>
            <w:tcW w:w="5465" w:type="dxa"/>
            <w:gridSpan w:val="3"/>
            <w:tcBorders>
              <w:bottom w:val="single" w:color="auto" w:sz="4" w:space="0"/>
            </w:tcBorders>
          </w:tcPr>
          <w:p>
            <w:pPr>
              <w:spacing w:line="300" w:lineRule="auto"/>
              <w:rPr>
                <w:rFonts w:ascii="宋体" w:hAnsi="宋体" w:cs="宋体"/>
                <w:kern w:val="0"/>
                <w:sz w:val="24"/>
              </w:rPr>
            </w:pPr>
            <w:r>
              <w:rPr>
                <w:rFonts w:hint="eastAsia" w:ascii="宋体" w:hAnsi="宋体" w:cs="宋体"/>
                <w:kern w:val="0"/>
                <w:sz w:val="24"/>
                <w:lang w:eastAsia="zh-CN"/>
              </w:rPr>
              <w:t>机构</w:t>
            </w:r>
            <w:r>
              <w:rPr>
                <w:rFonts w:hint="eastAsia" w:ascii="宋体" w:hAnsi="宋体" w:cs="宋体"/>
                <w:kern w:val="0"/>
                <w:sz w:val="24"/>
              </w:rPr>
              <w:t>如需从客户提供的样品中取出部分样品进行后续的试验活动时，应有书面的取样程序或记录，并确保样品的均匀性和代表性。</w:t>
            </w:r>
          </w:p>
          <w:p>
            <w:pPr>
              <w:spacing w:line="300" w:lineRule="auto"/>
              <w:rPr>
                <w:rFonts w:ascii="宋体" w:hAnsi="宋体" w:cs="Arial"/>
                <w:sz w:val="24"/>
              </w:rPr>
            </w:pPr>
            <w:r>
              <w:rPr>
                <w:rFonts w:hint="eastAsia" w:ascii="宋体" w:hAnsi="宋体" w:cs="宋体"/>
                <w:kern w:val="0"/>
                <w:sz w:val="24"/>
                <w:lang w:eastAsia="zh-CN"/>
              </w:rPr>
              <w:t>机构</w:t>
            </w:r>
            <w:r>
              <w:rPr>
                <w:rFonts w:hint="eastAsia" w:ascii="宋体" w:hAnsi="宋体" w:cs="宋体"/>
                <w:kern w:val="0"/>
                <w:sz w:val="24"/>
              </w:rPr>
              <w:t>建立的样品处置程序应分别规定金属材料大样、加工后小样和检测后样品的处置要求，包括保管条件和保留时间。对金相样品应适当保存，避免损伤。对有表面层及制样有特殊要求的金属材料要确保在抽样、取样、制样及储存过程中，表面层及其内部性能不被损坏。</w:t>
            </w:r>
          </w:p>
        </w:tc>
        <w:tc>
          <w:tcPr>
            <w:tcW w:w="2659" w:type="dxa"/>
            <w:gridSpan w:val="2"/>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1056" w:type="dxa"/>
            <w:gridSpan w:val="2"/>
            <w:vAlign w:val="center"/>
          </w:tcPr>
          <w:p>
            <w:pPr>
              <w:jc w:val="center"/>
              <w:rPr>
                <w:rFonts w:ascii="仿宋" w:hAnsi="仿宋" w:eastAsia="仿宋"/>
                <w:position w:val="1"/>
                <w:sz w:val="24"/>
              </w:rPr>
            </w:pPr>
            <w:r>
              <w:rPr>
                <w:rFonts w:hint="eastAsia" w:ascii="仿宋" w:hAnsi="仿宋" w:eastAsia="仿宋"/>
                <w:position w:val="1"/>
                <w:sz w:val="24"/>
              </w:rPr>
              <w:t>7.4.2</w:t>
            </w:r>
          </w:p>
        </w:tc>
        <w:tc>
          <w:tcPr>
            <w:tcW w:w="5465" w:type="dxa"/>
            <w:gridSpan w:val="3"/>
            <w:tcBorders>
              <w:bottom w:val="single" w:color="auto" w:sz="4" w:space="0"/>
            </w:tcBorders>
          </w:tcPr>
          <w:p>
            <w:pPr>
              <w:spacing w:line="300" w:lineRule="auto"/>
              <w:rPr>
                <w:rFonts w:ascii="宋体" w:hAnsi="宋体" w:cs="Arial"/>
                <w:kern w:val="0"/>
                <w:sz w:val="24"/>
              </w:rPr>
            </w:pPr>
            <w:r>
              <w:rPr>
                <w:rFonts w:hint="eastAsia" w:ascii="宋体" w:hAnsi="宋体" w:cs="Arial"/>
                <w:sz w:val="24"/>
                <w:lang w:eastAsia="zh-CN"/>
              </w:rPr>
              <w:t>机构</w:t>
            </w:r>
            <w:r>
              <w:rPr>
                <w:rFonts w:hint="eastAsia" w:ascii="宋体" w:hAnsi="宋体" w:cs="Arial"/>
                <w:sz w:val="24"/>
              </w:rPr>
              <w:t>的每个试验样品都要有唯一性编号，在</w:t>
            </w:r>
            <w:r>
              <w:rPr>
                <w:rFonts w:hint="eastAsia" w:ascii="宋体" w:hAnsi="宋体" w:cs="Arial"/>
                <w:kern w:val="0"/>
                <w:sz w:val="24"/>
              </w:rPr>
              <w:t>抽样、取样、制样、分组、检测和留样保存等各个环节中</w:t>
            </w:r>
            <w:r>
              <w:rPr>
                <w:rFonts w:hint="eastAsia" w:ascii="宋体" w:hAnsi="宋体" w:cs="Arial"/>
                <w:sz w:val="24"/>
              </w:rPr>
              <w:t>保留标识，</w:t>
            </w:r>
            <w:r>
              <w:rPr>
                <w:rFonts w:hint="eastAsia" w:ascii="宋体" w:hAnsi="宋体" w:cs="Arial"/>
                <w:kern w:val="0"/>
                <w:sz w:val="24"/>
              </w:rPr>
              <w:t>接收样品时应记录客户赋予样品的标识，并建立客户赋予标识与</w:t>
            </w:r>
            <w:r>
              <w:rPr>
                <w:rFonts w:hint="eastAsia" w:ascii="宋体" w:hAnsi="宋体" w:cs="Arial"/>
                <w:kern w:val="0"/>
                <w:sz w:val="24"/>
                <w:lang w:eastAsia="zh-CN"/>
              </w:rPr>
              <w:t>机构</w:t>
            </w:r>
            <w:r>
              <w:rPr>
                <w:rFonts w:hint="eastAsia" w:ascii="宋体" w:hAnsi="宋体" w:cs="Arial"/>
                <w:kern w:val="0"/>
                <w:sz w:val="24"/>
              </w:rPr>
              <w:t>赋予标识的对应关系。委托外部加工样品的，必要时</w:t>
            </w:r>
            <w:r>
              <w:rPr>
                <w:rFonts w:hint="eastAsia" w:ascii="宋体" w:hAnsi="宋体" w:cs="Arial"/>
                <w:kern w:val="0"/>
                <w:sz w:val="24"/>
                <w:lang w:eastAsia="zh-CN"/>
              </w:rPr>
              <w:t>机构</w:t>
            </w:r>
            <w:r>
              <w:rPr>
                <w:rFonts w:hint="eastAsia" w:ascii="宋体" w:hAnsi="宋体" w:cs="Arial"/>
                <w:kern w:val="0"/>
                <w:sz w:val="24"/>
              </w:rPr>
              <w:t>应进行试样标识的转移或监督转移。</w:t>
            </w:r>
          </w:p>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应在每个样品上标记样品编号（方式可为激光打码、电刻蚀、用笔写上、贴标签、拴挂标牌、化学分析样品独立包装（样品从包装中洒出应废弃）。</w:t>
            </w:r>
            <w:r>
              <w:rPr>
                <w:rFonts w:hint="eastAsia" w:ascii="宋体" w:hAnsi="宋体" w:cs="Arial"/>
                <w:sz w:val="24"/>
                <w:lang w:eastAsia="zh-CN"/>
              </w:rPr>
              <w:t>机构</w:t>
            </w:r>
            <w:r>
              <w:rPr>
                <w:rFonts w:hint="eastAsia" w:ascii="宋体" w:hAnsi="宋体" w:cs="Arial"/>
                <w:sz w:val="24"/>
              </w:rPr>
              <w:t>传递到分包方的样品也要保证唯一性标识、按照订单要求进行验证。</w:t>
            </w:r>
          </w:p>
        </w:tc>
        <w:tc>
          <w:tcPr>
            <w:tcW w:w="2659" w:type="dxa"/>
            <w:gridSpan w:val="2"/>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871" w:hRule="atLeast"/>
        </w:trPr>
        <w:tc>
          <w:tcPr>
            <w:tcW w:w="1056" w:type="dxa"/>
            <w:gridSpan w:val="2"/>
            <w:vAlign w:val="center"/>
          </w:tcPr>
          <w:p>
            <w:pPr>
              <w:jc w:val="center"/>
              <w:rPr>
                <w:rFonts w:ascii="仿宋" w:hAnsi="仿宋" w:eastAsia="仿宋"/>
                <w:position w:val="1"/>
                <w:sz w:val="24"/>
              </w:rPr>
            </w:pPr>
            <w:r>
              <w:rPr>
                <w:rFonts w:hint="eastAsia" w:ascii="仿宋" w:hAnsi="仿宋" w:eastAsia="仿宋"/>
                <w:position w:val="1"/>
                <w:sz w:val="24"/>
              </w:rPr>
              <w:t>7.4.3</w:t>
            </w:r>
          </w:p>
        </w:tc>
        <w:tc>
          <w:tcPr>
            <w:tcW w:w="5465" w:type="dxa"/>
            <w:gridSpan w:val="3"/>
            <w:tcBorders>
              <w:bottom w:val="single" w:color="auto" w:sz="4" w:space="0"/>
            </w:tcBorders>
          </w:tcPr>
          <w:p>
            <w:pPr>
              <w:spacing w:line="300" w:lineRule="auto"/>
              <w:rPr>
                <w:rFonts w:ascii="宋体" w:hAnsi="宋体" w:cs="Arial"/>
                <w:sz w:val="24"/>
              </w:rPr>
            </w:pPr>
            <w:r>
              <w:rPr>
                <w:rFonts w:hint="eastAsia" w:ascii="宋体" w:hAnsi="宋体" w:cs="Arial"/>
                <w:kern w:val="0"/>
                <w:sz w:val="24"/>
                <w:lang w:eastAsia="zh-CN"/>
              </w:rPr>
              <w:t>机构</w:t>
            </w:r>
            <w:r>
              <w:rPr>
                <w:rFonts w:hint="eastAsia" w:ascii="宋体" w:hAnsi="宋体" w:cs="Arial"/>
                <w:kern w:val="0"/>
                <w:sz w:val="24"/>
              </w:rPr>
              <w:t>在接收样品时，应</w:t>
            </w:r>
            <w:r>
              <w:rPr>
                <w:rFonts w:hint="eastAsia" w:ascii="宋体" w:hAnsi="宋体" w:cs="宋体"/>
                <w:kern w:val="0"/>
                <w:sz w:val="24"/>
              </w:rPr>
              <w:t>进行符合性检查（或按批抽查），应</w:t>
            </w:r>
            <w:r>
              <w:rPr>
                <w:rFonts w:hint="eastAsia" w:ascii="宋体" w:hAnsi="宋体" w:cs="Arial"/>
                <w:kern w:val="0"/>
                <w:sz w:val="24"/>
              </w:rPr>
              <w:t>根据方法的</w:t>
            </w:r>
            <w:r>
              <w:rPr>
                <w:rFonts w:hint="eastAsia" w:ascii="宋体" w:hAnsi="宋体" w:cs="宋体"/>
                <w:kern w:val="0"/>
                <w:sz w:val="24"/>
              </w:rPr>
              <w:t>要求对试样的关键参数指标进行检查并提供相应的检查记录，如冲击试样缺口、疲劳试样表面粗糙度等。需要时，应检查试样的取样部位和方向。</w:t>
            </w:r>
          </w:p>
        </w:tc>
        <w:tc>
          <w:tcPr>
            <w:tcW w:w="2659" w:type="dxa"/>
            <w:gridSpan w:val="2"/>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12" w:hRule="atLeast"/>
        </w:trPr>
        <w:tc>
          <w:tcPr>
            <w:tcW w:w="14580" w:type="dxa"/>
            <w:gridSpan w:val="10"/>
            <w:tcBorders>
              <w:top w:val="single" w:color="auto" w:sz="4" w:space="0"/>
            </w:tcBorders>
            <w:shd w:val="pct10" w:color="auto" w:fill="auto"/>
            <w:vAlign w:val="center"/>
          </w:tcPr>
          <w:p>
            <w:pPr>
              <w:spacing w:line="300" w:lineRule="auto"/>
              <w:rPr>
                <w:rFonts w:ascii="宋体" w:hAnsi="宋体"/>
                <w:b/>
                <w:sz w:val="24"/>
              </w:rPr>
            </w:pPr>
            <w:r>
              <w:rPr>
                <w:rFonts w:hint="eastAsia" w:ascii="宋体" w:hAnsi="宋体"/>
                <w:b/>
                <w:sz w:val="24"/>
              </w:rPr>
              <w:t>7.5技术记录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 w:hRule="atLeast"/>
        </w:trPr>
        <w:tc>
          <w:tcPr>
            <w:tcW w:w="1056" w:type="dxa"/>
            <w:gridSpan w:val="2"/>
            <w:vAlign w:val="center"/>
          </w:tcPr>
          <w:p>
            <w:pPr>
              <w:jc w:val="center"/>
              <w:rPr>
                <w:rFonts w:ascii="仿宋" w:hAnsi="仿宋" w:eastAsia="仿宋"/>
                <w:position w:val="1"/>
                <w:sz w:val="24"/>
              </w:rPr>
            </w:pPr>
            <w:r>
              <w:rPr>
                <w:rFonts w:hint="eastAsia" w:ascii="仿宋" w:hAnsi="仿宋" w:eastAsia="仿宋"/>
                <w:position w:val="1"/>
                <w:sz w:val="24"/>
              </w:rPr>
              <w:t>7.5.1</w:t>
            </w:r>
          </w:p>
        </w:tc>
        <w:tc>
          <w:tcPr>
            <w:tcW w:w="5607" w:type="dxa"/>
            <w:gridSpan w:val="4"/>
            <w:tcBorders>
              <w:bottom w:val="single" w:color="auto" w:sz="4" w:space="0"/>
            </w:tcBorders>
          </w:tcPr>
          <w:p>
            <w:pPr>
              <w:rPr>
                <w:rFonts w:ascii="宋体" w:hAnsi="宋体" w:cs="Arial"/>
                <w:sz w:val="24"/>
              </w:rPr>
            </w:pPr>
            <w:r>
              <w:rPr>
                <w:rFonts w:hint="eastAsia" w:ascii="宋体" w:hAnsi="宋体" w:cs="Arial"/>
                <w:sz w:val="24"/>
                <w:lang w:eastAsia="zh-CN"/>
              </w:rPr>
              <w:t>机构</w:t>
            </w:r>
            <w:r>
              <w:rPr>
                <w:rFonts w:hint="eastAsia" w:ascii="宋体" w:hAnsi="宋体" w:cs="Arial"/>
                <w:sz w:val="24"/>
              </w:rPr>
              <w:t>应保留所有试验相关活动的原始记录和数据并能溯源至每份报告，记录的详细程度应确保在尽可能接近条件的情况下能够重复</w:t>
            </w:r>
            <w:r>
              <w:rPr>
                <w:rFonts w:hint="eastAsia" w:ascii="宋体" w:hAnsi="宋体" w:cs="Arial"/>
                <w:sz w:val="24"/>
                <w:lang w:eastAsia="zh-CN"/>
              </w:rPr>
              <w:t>机构</w:t>
            </w:r>
            <w:r>
              <w:rPr>
                <w:rFonts w:hint="eastAsia" w:ascii="宋体" w:hAnsi="宋体" w:cs="Arial"/>
                <w:sz w:val="24"/>
              </w:rPr>
              <w:t>活动，复现检测方法或识别不正确的试验材料。只要适用，记录内容应包括但不限于以下信息：</w:t>
            </w:r>
          </w:p>
          <w:p>
            <w:pPr>
              <w:pStyle w:val="11"/>
              <w:numPr>
                <w:ilvl w:val="0"/>
                <w:numId w:val="4"/>
              </w:numPr>
              <w:ind w:firstLineChars="0"/>
              <w:rPr>
                <w:rFonts w:ascii="宋体" w:hAnsi="宋体" w:cs="Arial"/>
                <w:sz w:val="24"/>
              </w:rPr>
            </w:pPr>
            <w:r>
              <w:rPr>
                <w:rFonts w:hint="eastAsia" w:ascii="宋体" w:hAnsi="宋体" w:cs="Arial"/>
                <w:sz w:val="24"/>
              </w:rPr>
              <w:t>样品详细信息（尺寸、</w:t>
            </w:r>
            <w:r>
              <w:rPr>
                <w:rFonts w:hint="eastAsia" w:ascii="宋体" w:hAnsi="宋体" w:cs="宋体"/>
                <w:kern w:val="0"/>
                <w:sz w:val="24"/>
              </w:rPr>
              <w:t>形状、试样状态等</w:t>
            </w:r>
            <w:r>
              <w:rPr>
                <w:rFonts w:hint="eastAsia" w:ascii="宋体" w:hAnsi="宋体" w:cs="Arial"/>
                <w:sz w:val="24"/>
              </w:rPr>
              <w:t>）；</w:t>
            </w:r>
          </w:p>
          <w:p>
            <w:pPr>
              <w:pStyle w:val="11"/>
              <w:numPr>
                <w:ilvl w:val="0"/>
                <w:numId w:val="4"/>
              </w:numPr>
              <w:ind w:firstLineChars="0"/>
              <w:rPr>
                <w:rFonts w:ascii="宋体" w:hAnsi="宋体" w:cs="Arial"/>
                <w:sz w:val="24"/>
              </w:rPr>
            </w:pPr>
            <w:r>
              <w:rPr>
                <w:rFonts w:hint="eastAsia" w:ascii="宋体" w:hAnsi="宋体" w:cs="Arial"/>
                <w:sz w:val="24"/>
              </w:rPr>
              <w:t>样品唯一性标识；</w:t>
            </w:r>
          </w:p>
          <w:p>
            <w:pPr>
              <w:pStyle w:val="11"/>
              <w:numPr>
                <w:ilvl w:val="0"/>
                <w:numId w:val="4"/>
              </w:numPr>
              <w:ind w:firstLineChars="0"/>
              <w:rPr>
                <w:rFonts w:ascii="宋体" w:hAnsi="宋体" w:cs="Arial"/>
                <w:sz w:val="24"/>
              </w:rPr>
            </w:pPr>
            <w:r>
              <w:rPr>
                <w:rFonts w:hint="eastAsia" w:ascii="宋体" w:hAnsi="宋体" w:cs="Arial"/>
                <w:sz w:val="24"/>
              </w:rPr>
              <w:t>抽样方法、</w:t>
            </w:r>
            <w:r>
              <w:rPr>
                <w:rFonts w:hint="eastAsia" w:ascii="宋体" w:hAnsi="宋体" w:cs="宋体"/>
                <w:kern w:val="0"/>
                <w:sz w:val="24"/>
              </w:rPr>
              <w:t>试样的取样部位和方向（可采用文字、图片的形式说明）；</w:t>
            </w:r>
          </w:p>
          <w:p>
            <w:pPr>
              <w:pStyle w:val="11"/>
              <w:numPr>
                <w:ilvl w:val="0"/>
                <w:numId w:val="4"/>
              </w:numPr>
              <w:ind w:firstLineChars="0"/>
              <w:rPr>
                <w:rFonts w:ascii="宋体" w:hAnsi="宋体" w:cs="Arial"/>
                <w:sz w:val="24"/>
              </w:rPr>
            </w:pPr>
            <w:r>
              <w:rPr>
                <w:rFonts w:hint="eastAsia" w:ascii="宋体" w:hAnsi="宋体" w:cs="Arial"/>
                <w:sz w:val="24"/>
              </w:rPr>
              <w:t>所用的试验方法；</w:t>
            </w:r>
          </w:p>
          <w:p>
            <w:pPr>
              <w:pStyle w:val="11"/>
              <w:numPr>
                <w:ilvl w:val="0"/>
                <w:numId w:val="4"/>
              </w:numPr>
              <w:ind w:firstLineChars="0"/>
              <w:rPr>
                <w:rFonts w:ascii="宋体" w:hAnsi="宋体" w:cs="Arial"/>
                <w:sz w:val="24"/>
              </w:rPr>
            </w:pPr>
            <w:r>
              <w:rPr>
                <w:rFonts w:hint="eastAsia" w:ascii="宋体" w:hAnsi="宋体" w:cs="Arial"/>
                <w:sz w:val="24"/>
              </w:rPr>
              <w:t>环境条件，特别是</w:t>
            </w:r>
            <w:r>
              <w:rPr>
                <w:rFonts w:hint="eastAsia" w:ascii="宋体" w:hAnsi="宋体" w:cs="Arial"/>
                <w:sz w:val="24"/>
                <w:lang w:eastAsia="zh-CN"/>
              </w:rPr>
              <w:t>机构</w:t>
            </w:r>
            <w:r>
              <w:rPr>
                <w:rFonts w:hint="eastAsia" w:ascii="宋体" w:hAnsi="宋体" w:cs="Arial"/>
                <w:sz w:val="24"/>
              </w:rPr>
              <w:t>以外的地点实施的</w:t>
            </w:r>
            <w:r>
              <w:rPr>
                <w:rFonts w:hint="eastAsia" w:ascii="宋体" w:hAnsi="宋体" w:cs="Arial"/>
                <w:sz w:val="24"/>
                <w:lang w:eastAsia="zh-CN"/>
              </w:rPr>
              <w:t>机构</w:t>
            </w:r>
            <w:r>
              <w:rPr>
                <w:rFonts w:hint="eastAsia" w:ascii="宋体" w:hAnsi="宋体" w:cs="Arial"/>
                <w:sz w:val="24"/>
              </w:rPr>
              <w:t>活动；</w:t>
            </w:r>
          </w:p>
          <w:p>
            <w:pPr>
              <w:pStyle w:val="11"/>
              <w:numPr>
                <w:ilvl w:val="0"/>
                <w:numId w:val="4"/>
              </w:numPr>
              <w:ind w:firstLineChars="0"/>
              <w:rPr>
                <w:rFonts w:ascii="宋体" w:hAnsi="宋体" w:cs="Arial"/>
                <w:sz w:val="24"/>
              </w:rPr>
            </w:pPr>
            <w:r>
              <w:rPr>
                <w:rFonts w:hint="eastAsia" w:ascii="宋体" w:hAnsi="宋体" w:cs="Arial"/>
                <w:sz w:val="24"/>
              </w:rPr>
              <w:t>所用设备和标准物质的信息，包括使用客户的设备；</w:t>
            </w:r>
          </w:p>
          <w:p>
            <w:pPr>
              <w:pStyle w:val="11"/>
              <w:numPr>
                <w:ilvl w:val="0"/>
                <w:numId w:val="4"/>
              </w:numPr>
              <w:ind w:firstLineChars="0"/>
              <w:rPr>
                <w:rFonts w:ascii="宋体" w:hAnsi="宋体" w:cs="Arial"/>
                <w:sz w:val="24"/>
              </w:rPr>
            </w:pPr>
            <w:r>
              <w:rPr>
                <w:rFonts w:hint="eastAsia" w:ascii="宋体" w:hAnsi="宋体" w:cs="Arial"/>
                <w:sz w:val="24"/>
              </w:rPr>
              <w:t>试验过程中的原始观察记录以及根据观察结果所进行的计算；</w:t>
            </w:r>
          </w:p>
          <w:p>
            <w:pPr>
              <w:pStyle w:val="11"/>
              <w:numPr>
                <w:ilvl w:val="0"/>
                <w:numId w:val="4"/>
              </w:numPr>
              <w:ind w:firstLineChars="0"/>
              <w:rPr>
                <w:rFonts w:ascii="宋体" w:hAnsi="宋体" w:cs="Arial"/>
                <w:sz w:val="24"/>
              </w:rPr>
            </w:pPr>
            <w:r>
              <w:rPr>
                <w:rFonts w:hint="eastAsia" w:ascii="宋体" w:hAnsi="宋体" w:cs="Arial"/>
                <w:sz w:val="24"/>
              </w:rPr>
              <w:t>实施</w:t>
            </w:r>
            <w:r>
              <w:rPr>
                <w:rFonts w:hint="eastAsia" w:ascii="宋体" w:hAnsi="宋体" w:cs="Arial"/>
                <w:sz w:val="24"/>
                <w:lang w:eastAsia="zh-CN"/>
              </w:rPr>
              <w:t>机构</w:t>
            </w:r>
            <w:r>
              <w:rPr>
                <w:rFonts w:hint="eastAsia" w:ascii="宋体" w:hAnsi="宋体" w:cs="Arial"/>
                <w:sz w:val="24"/>
              </w:rPr>
              <w:t>活动的人员；</w:t>
            </w:r>
          </w:p>
          <w:p>
            <w:pPr>
              <w:pStyle w:val="11"/>
              <w:numPr>
                <w:ilvl w:val="0"/>
                <w:numId w:val="4"/>
              </w:numPr>
              <w:ind w:firstLineChars="0"/>
              <w:rPr>
                <w:rFonts w:ascii="宋体" w:hAnsi="宋体" w:cs="Arial"/>
                <w:sz w:val="24"/>
              </w:rPr>
            </w:pPr>
            <w:r>
              <w:rPr>
                <w:rFonts w:hint="eastAsia" w:ascii="宋体" w:hAnsi="宋体" w:cs="Arial"/>
                <w:sz w:val="24"/>
              </w:rPr>
              <w:t>实施</w:t>
            </w:r>
            <w:r>
              <w:rPr>
                <w:rFonts w:hint="eastAsia" w:ascii="宋体" w:hAnsi="宋体" w:cs="Arial"/>
                <w:sz w:val="24"/>
                <w:lang w:eastAsia="zh-CN"/>
              </w:rPr>
              <w:t>机构</w:t>
            </w:r>
            <w:r>
              <w:rPr>
                <w:rFonts w:hint="eastAsia" w:ascii="宋体" w:hAnsi="宋体" w:cs="Arial"/>
                <w:sz w:val="24"/>
              </w:rPr>
              <w:t>活动的地点（如果未在</w:t>
            </w:r>
            <w:r>
              <w:rPr>
                <w:rFonts w:hint="eastAsia" w:ascii="宋体" w:hAnsi="宋体" w:cs="Arial"/>
                <w:sz w:val="24"/>
                <w:lang w:eastAsia="zh-CN"/>
              </w:rPr>
              <w:t>机构</w:t>
            </w:r>
            <w:r>
              <w:rPr>
                <w:rFonts w:hint="eastAsia" w:ascii="宋体" w:hAnsi="宋体" w:cs="Arial"/>
                <w:sz w:val="24"/>
              </w:rPr>
              <w:t>固定地点实施）；</w:t>
            </w:r>
          </w:p>
          <w:p>
            <w:pPr>
              <w:pStyle w:val="11"/>
              <w:numPr>
                <w:ilvl w:val="0"/>
                <w:numId w:val="4"/>
              </w:numPr>
              <w:ind w:firstLineChars="0"/>
              <w:rPr>
                <w:rFonts w:ascii="宋体" w:hAnsi="宋体" w:cs="Arial"/>
                <w:sz w:val="24"/>
              </w:rPr>
            </w:pPr>
            <w:r>
              <w:rPr>
                <w:rFonts w:hint="eastAsia" w:ascii="宋体" w:hAnsi="宋体" w:cs="Arial"/>
                <w:sz w:val="24"/>
              </w:rPr>
              <w:t>试验报告的副本；</w:t>
            </w:r>
          </w:p>
          <w:p>
            <w:pPr>
              <w:rPr>
                <w:rFonts w:ascii="宋体" w:hAnsi="宋体" w:cs="Arial"/>
                <w:sz w:val="24"/>
              </w:rPr>
            </w:pPr>
            <w:r>
              <w:rPr>
                <w:rFonts w:hint="eastAsia" w:ascii="宋体" w:hAnsi="宋体" w:cs="Arial"/>
                <w:sz w:val="24"/>
              </w:rPr>
              <w:t>其他重要信息。</w:t>
            </w:r>
          </w:p>
        </w:tc>
        <w:tc>
          <w:tcPr>
            <w:tcW w:w="2517" w:type="dxa"/>
            <w:tcBorders>
              <w:bottom w:val="single" w:color="auto" w:sz="4" w:space="0"/>
            </w:tcBorders>
          </w:tcPr>
          <w:p>
            <w:pPr>
              <w:spacing w:line="300" w:lineRule="auto"/>
              <w:rPr>
                <w:rFonts w:ascii="宋体" w:hAnsi="宋体" w:cs="Arial"/>
                <w:sz w:val="24"/>
              </w:rPr>
            </w:pPr>
          </w:p>
        </w:tc>
        <w:tc>
          <w:tcPr>
            <w:tcW w:w="2019" w:type="dxa"/>
            <w:gridSpan w:val="2"/>
            <w:tcBorders>
              <w:bottom w:val="single" w:color="auto" w:sz="4" w:space="0"/>
            </w:tcBorders>
          </w:tcPr>
          <w:p>
            <w:pPr>
              <w:spacing w:line="300" w:lineRule="auto"/>
              <w:rPr>
                <w:rFonts w:ascii="宋体" w:hAnsi="宋体"/>
                <w:sz w:val="24"/>
              </w:rPr>
            </w:pPr>
          </w:p>
        </w:tc>
        <w:tc>
          <w:tcPr>
            <w:tcW w:w="3381" w:type="dxa"/>
            <w:tcBorders>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07" w:hRule="atLeast"/>
        </w:trPr>
        <w:tc>
          <w:tcPr>
            <w:tcW w:w="14580" w:type="dxa"/>
            <w:gridSpan w:val="10"/>
          </w:tcPr>
          <w:p>
            <w:pPr>
              <w:spacing w:line="300" w:lineRule="auto"/>
              <w:rPr>
                <w:rFonts w:ascii="宋体" w:hAnsi="宋体" w:cs="Arial"/>
                <w:sz w:val="24"/>
              </w:rPr>
            </w:pPr>
            <w:r>
              <w:rPr>
                <w:rFonts w:hint="eastAsia" w:ascii="宋体" w:hAnsi="宋体" w:cs="Arial"/>
                <w:sz w:val="24"/>
              </w:rPr>
              <w:t>注：试验报告的副本是指</w:t>
            </w:r>
            <w:r>
              <w:rPr>
                <w:rFonts w:hint="eastAsia" w:ascii="宋体" w:hAnsi="宋体" w:cs="Arial"/>
                <w:sz w:val="24"/>
                <w:lang w:eastAsia="zh-CN"/>
              </w:rPr>
              <w:t>机构</w:t>
            </w:r>
            <w:r>
              <w:rPr>
                <w:rFonts w:hint="eastAsia" w:ascii="宋体" w:hAnsi="宋体" w:cs="Arial"/>
                <w:sz w:val="24"/>
              </w:rPr>
              <w:t>发给客户的报告版本的副本，可以是纸质版本或不可更改的电子版本，其中应包含报告的签发人、认可标识（如使用）等信息。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1049" w:hRule="atLeast"/>
        </w:trPr>
        <w:tc>
          <w:tcPr>
            <w:tcW w:w="1056" w:type="dxa"/>
            <w:gridSpan w:val="2"/>
            <w:vAlign w:val="center"/>
          </w:tcPr>
          <w:p>
            <w:pPr>
              <w:jc w:val="center"/>
              <w:rPr>
                <w:rFonts w:ascii="仿宋" w:hAnsi="仿宋" w:eastAsia="仿宋"/>
                <w:position w:val="1"/>
                <w:sz w:val="24"/>
              </w:rPr>
            </w:pPr>
            <w:r>
              <w:rPr>
                <w:rFonts w:hint="eastAsia" w:ascii="仿宋" w:hAnsi="仿宋" w:eastAsia="仿宋"/>
                <w:position w:val="1"/>
                <w:sz w:val="24"/>
              </w:rPr>
              <w:t>7.5.2</w:t>
            </w:r>
          </w:p>
        </w:tc>
        <w:tc>
          <w:tcPr>
            <w:tcW w:w="5040" w:type="dxa"/>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可保存纸版的试验原始数据和信息，也可保存直接录入信息管理系统中的数据以及设备或信息系统自动采集的数据。对自动采集或直接录入信息管理系统中数据的任何更改，应确保可以追溯到前一个版本或原始观察结果。</w:t>
            </w:r>
          </w:p>
        </w:tc>
        <w:tc>
          <w:tcPr>
            <w:tcW w:w="3118" w:type="dxa"/>
            <w:gridSpan w:val="5"/>
            <w:tcBorders>
              <w:top w:val="single" w:color="auto" w:sz="4" w:space="0"/>
              <w:bottom w:val="single" w:color="auto" w:sz="4" w:space="0"/>
            </w:tcBorders>
            <w:vAlign w:val="center"/>
          </w:tcPr>
          <w:p>
            <w:pPr>
              <w:spacing w:line="300" w:lineRule="auto"/>
              <w:rPr>
                <w:rFonts w:ascii="宋体" w:hAnsi="宋体" w:cs="Arial"/>
                <w:sz w:val="24"/>
              </w:rPr>
            </w:pPr>
          </w:p>
        </w:tc>
        <w:tc>
          <w:tcPr>
            <w:tcW w:w="1985" w:type="dxa"/>
            <w:tcBorders>
              <w:top w:val="single" w:color="auto" w:sz="4" w:space="0"/>
              <w:bottom w:val="single" w:color="auto" w:sz="4" w:space="0"/>
            </w:tcBorders>
            <w:vAlign w:val="center"/>
          </w:tcPr>
          <w:p>
            <w:pPr>
              <w:spacing w:line="300" w:lineRule="auto"/>
              <w:rPr>
                <w:rFonts w:ascii="宋体" w:hAnsi="宋体" w:cs="Arial"/>
                <w:sz w:val="24"/>
              </w:rPr>
            </w:pPr>
          </w:p>
        </w:tc>
        <w:tc>
          <w:tcPr>
            <w:tcW w:w="3381" w:type="dxa"/>
            <w:tcBorders>
              <w:top w:val="single" w:color="auto" w:sz="4" w:space="0"/>
              <w:bottom w:val="single" w:color="auto" w:sz="4" w:space="0"/>
            </w:tcBorders>
            <w:vAlign w:val="center"/>
          </w:tcPr>
          <w:p>
            <w:pPr>
              <w:spacing w:line="30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78" w:hRule="atLeast"/>
        </w:trPr>
        <w:tc>
          <w:tcPr>
            <w:tcW w:w="14580" w:type="dxa"/>
            <w:gridSpan w:val="10"/>
          </w:tcPr>
          <w:p>
            <w:pPr>
              <w:spacing w:line="300" w:lineRule="auto"/>
              <w:rPr>
                <w:rFonts w:ascii="宋体" w:hAnsi="宋体" w:cs="Arial"/>
                <w:sz w:val="24"/>
              </w:rPr>
            </w:pPr>
            <w:r>
              <w:rPr>
                <w:rFonts w:hint="eastAsia" w:ascii="宋体" w:hAnsi="宋体" w:cs="Arial"/>
                <w:sz w:val="24"/>
              </w:rPr>
              <w:t>注：原始记录为检测人员在试验过程中记录的原始观察数据和信息，而不是试验后所誊抄的数据。当需要另行整理或誊抄时，应保留对应的原始记录。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51" w:hRule="atLeast"/>
        </w:trPr>
        <w:tc>
          <w:tcPr>
            <w:tcW w:w="14580" w:type="dxa"/>
            <w:gridSpan w:val="10"/>
            <w:shd w:val="pct10" w:color="auto" w:fill="auto"/>
            <w:vAlign w:val="center"/>
          </w:tcPr>
          <w:p>
            <w:pPr>
              <w:spacing w:line="300" w:lineRule="auto"/>
              <w:rPr>
                <w:rFonts w:ascii="宋体" w:hAnsi="宋体"/>
                <w:b/>
                <w:sz w:val="24"/>
              </w:rPr>
            </w:pPr>
            <w:r>
              <w:rPr>
                <w:rFonts w:hint="eastAsia" w:ascii="宋体" w:hAnsi="宋体"/>
                <w:b/>
                <w:sz w:val="24"/>
              </w:rPr>
              <w:t>7.6测量不确定度的评定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4580" w:type="dxa"/>
            <w:gridSpan w:val="10"/>
            <w:tcBorders>
              <w:bottom w:val="single" w:color="auto" w:sz="4" w:space="0"/>
            </w:tcBorders>
          </w:tcPr>
          <w:p>
            <w:pPr>
              <w:spacing w:line="300" w:lineRule="auto"/>
              <w:rPr>
                <w:rFonts w:ascii="宋体" w:hAnsi="宋体"/>
                <w:sz w:val="24"/>
              </w:rPr>
            </w:pPr>
            <w:r>
              <w:rPr>
                <w:rFonts w:hint="eastAsia" w:ascii="宋体" w:hAnsi="宋体" w:cs="Arial"/>
                <w:sz w:val="24"/>
              </w:rPr>
              <w:t xml:space="preserve">    </w:t>
            </w:r>
            <w:r>
              <w:rPr>
                <w:rFonts w:hint="eastAsia" w:ascii="宋体" w:hAnsi="宋体" w:cs="Arial"/>
                <w:sz w:val="24"/>
                <w:lang w:eastAsia="zh-CN"/>
              </w:rPr>
              <w:t>机构</w:t>
            </w:r>
            <w:r>
              <w:rPr>
                <w:rFonts w:hint="eastAsia" w:ascii="宋体" w:hAnsi="宋体" w:cs="Arial"/>
                <w:sz w:val="24"/>
              </w:rPr>
              <w:t>应能识别、评定检测、检验的测量不确定度，进而发现改进的机会。</w:t>
            </w:r>
            <w:r>
              <w:rPr>
                <w:rFonts w:hint="eastAsia" w:ascii="宋体" w:hAnsi="宋体" w:cs="Arial"/>
                <w:sz w:val="24"/>
                <w:lang w:eastAsia="zh-CN"/>
              </w:rPr>
              <w:t>机构</w:t>
            </w:r>
            <w:r>
              <w:rPr>
                <w:rFonts w:hint="eastAsia" w:ascii="宋体" w:hAnsi="宋体" w:cs="Arial"/>
                <w:sz w:val="24"/>
              </w:rPr>
              <w:t>应确保测量不确定度评定的活动满足</w:t>
            </w:r>
            <w:r>
              <w:rPr>
                <w:rFonts w:ascii="宋体" w:hAnsi="宋体" w:cs="Arial"/>
                <w:sz w:val="24"/>
              </w:rPr>
              <w:t>ISO/IEC 17025</w:t>
            </w:r>
            <w:r>
              <w:rPr>
                <w:rFonts w:hint="eastAsia" w:ascii="宋体" w:hAnsi="宋体" w:cs="Arial"/>
                <w:sz w:val="24"/>
              </w:rPr>
              <w:t>检测和校准实验室能力认可准则中7.6的要求。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4580" w:type="dxa"/>
            <w:gridSpan w:val="10"/>
            <w:shd w:val="clear" w:color="auto" w:fill="F2F2F2"/>
            <w:vAlign w:val="center"/>
          </w:tcPr>
          <w:p>
            <w:pPr>
              <w:spacing w:line="300" w:lineRule="auto"/>
              <w:rPr>
                <w:rFonts w:ascii="宋体" w:hAnsi="宋体"/>
                <w:b/>
                <w:sz w:val="24"/>
              </w:rPr>
            </w:pPr>
            <w:r>
              <w:rPr>
                <w:rFonts w:hint="eastAsia" w:ascii="宋体" w:hAnsi="宋体"/>
                <w:b/>
                <w:sz w:val="24"/>
              </w:rPr>
              <w:t>7.7质量控制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7.7.1</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应制定检验检测质量控制程序，能力验证与内部</w:t>
            </w:r>
            <w:r>
              <w:rPr>
                <w:rFonts w:hint="eastAsia" w:ascii="宋体" w:hAnsi="宋体" w:cs="Arial"/>
                <w:sz w:val="24"/>
                <w:lang w:val="en-US" w:eastAsia="zh-CN"/>
              </w:rPr>
              <w:t>质控</w:t>
            </w:r>
            <w:r>
              <w:rPr>
                <w:rFonts w:hint="eastAsia" w:ascii="宋体" w:hAnsi="宋体" w:cs="Arial"/>
                <w:sz w:val="24"/>
              </w:rPr>
              <w:t>程序及现场检测质量控制程序(适用时)，以监控检测、检验结果的有效性，确保</w:t>
            </w:r>
            <w:r>
              <w:rPr>
                <w:rFonts w:hint="eastAsia" w:ascii="宋体" w:hAnsi="宋体" w:cs="Arial"/>
                <w:sz w:val="24"/>
                <w:lang w:eastAsia="zh-CN"/>
              </w:rPr>
              <w:t>机构</w:t>
            </w:r>
            <w:r>
              <w:rPr>
                <w:rFonts w:hint="eastAsia" w:ascii="宋体" w:hAnsi="宋体" w:cs="Arial"/>
                <w:sz w:val="24"/>
              </w:rPr>
              <w:t>组织实施的内部</w:t>
            </w:r>
            <w:r>
              <w:rPr>
                <w:rFonts w:hint="eastAsia" w:ascii="宋体" w:hAnsi="宋体" w:cs="Arial"/>
                <w:sz w:val="24"/>
                <w:lang w:val="en-US" w:eastAsia="zh-CN"/>
              </w:rPr>
              <w:t>质控</w:t>
            </w:r>
            <w:r>
              <w:rPr>
                <w:rFonts w:hint="eastAsia" w:ascii="宋体" w:hAnsi="宋体" w:cs="Arial"/>
                <w:sz w:val="24"/>
              </w:rPr>
              <w:t>等活动满足预期要求。</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7.7.2</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所有申请评价的试验项目均应参加能力验证或实验室间比对，特殊情况可组织内部</w:t>
            </w:r>
            <w:r>
              <w:rPr>
                <w:rFonts w:hint="eastAsia" w:ascii="宋体" w:hAnsi="宋体" w:cs="Arial"/>
                <w:sz w:val="24"/>
                <w:lang w:val="en-US" w:eastAsia="zh-CN"/>
              </w:rPr>
              <w:t>质控</w:t>
            </w:r>
            <w:r>
              <w:rPr>
                <w:rFonts w:hint="eastAsia" w:ascii="宋体" w:hAnsi="宋体" w:cs="Arial"/>
                <w:sz w:val="24"/>
              </w:rPr>
              <w:t>。</w:t>
            </w:r>
          </w:p>
          <w:p>
            <w:pPr>
              <w:spacing w:line="300" w:lineRule="auto"/>
              <w:rPr>
                <w:rFonts w:ascii="宋体" w:hAnsi="宋体" w:cs="Arial"/>
                <w:sz w:val="24"/>
              </w:rPr>
            </w:pPr>
            <w:r>
              <w:rPr>
                <w:rFonts w:hint="eastAsia" w:ascii="宋体" w:hAnsi="宋体" w:cs="Arial"/>
                <w:kern w:val="0"/>
                <w:sz w:val="24"/>
              </w:rPr>
              <w:t>对于仪器法化学成分分析，应按标准方法的要求建立校准曲线，并使用与检测样品含量匹配的标样对建立的校准曲线进行验证。应定期使用中间点的标样检查校准曲线，建立定期检查结果可否接受的判定标准，且该判定标准应与测量不确定度相当。</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7.7.3</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参与能力验证项目的情况需记录在案。</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7.7.4</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组织实施的内部</w:t>
            </w:r>
            <w:r>
              <w:rPr>
                <w:rFonts w:hint="eastAsia" w:ascii="宋体" w:hAnsi="宋体" w:cs="Arial"/>
                <w:sz w:val="24"/>
                <w:lang w:val="en-US" w:eastAsia="zh-CN"/>
              </w:rPr>
              <w:t>质控</w:t>
            </w:r>
            <w:r>
              <w:rPr>
                <w:rFonts w:hint="eastAsia" w:ascii="宋体" w:hAnsi="宋体" w:cs="Arial"/>
                <w:sz w:val="24"/>
              </w:rPr>
              <w:t>计划可用于比较使用相同</w:t>
            </w:r>
            <w:r>
              <w:rPr>
                <w:rFonts w:ascii="宋体" w:hAnsi="宋体" w:cs="Arial"/>
                <w:sz w:val="24"/>
              </w:rPr>
              <w:t>方法的试验设备</w:t>
            </w:r>
            <w:r>
              <w:rPr>
                <w:rFonts w:hint="eastAsia" w:ascii="宋体" w:hAnsi="宋体" w:cs="Arial"/>
                <w:sz w:val="24"/>
              </w:rPr>
              <w:t>，比较执行相同</w:t>
            </w:r>
            <w:r>
              <w:rPr>
                <w:rFonts w:ascii="宋体" w:hAnsi="宋体" w:cs="Arial"/>
                <w:sz w:val="24"/>
              </w:rPr>
              <w:t>方法的</w:t>
            </w:r>
            <w:r>
              <w:rPr>
                <w:rFonts w:hint="eastAsia" w:ascii="宋体" w:hAnsi="宋体" w:cs="Arial"/>
                <w:sz w:val="24"/>
              </w:rPr>
              <w:t>检测</w:t>
            </w:r>
            <w:r>
              <w:rPr>
                <w:rFonts w:ascii="宋体" w:hAnsi="宋体" w:cs="Arial"/>
                <w:sz w:val="24"/>
              </w:rPr>
              <w:t>人员</w:t>
            </w:r>
            <w:r>
              <w:rPr>
                <w:rFonts w:hint="eastAsia" w:ascii="宋体" w:hAnsi="宋体" w:cs="Arial"/>
                <w:sz w:val="24"/>
              </w:rPr>
              <w:t>。</w:t>
            </w:r>
            <w:r>
              <w:rPr>
                <w:rFonts w:hint="eastAsia" w:ascii="宋体" w:hAnsi="宋体" w:cs="Arial"/>
                <w:sz w:val="24"/>
                <w:lang w:eastAsia="zh-CN"/>
              </w:rPr>
              <w:t>机构</w:t>
            </w:r>
            <w:r>
              <w:rPr>
                <w:rFonts w:hint="eastAsia" w:ascii="宋体" w:hAnsi="宋体" w:cs="Arial"/>
                <w:sz w:val="24"/>
              </w:rPr>
              <w:t>也可使用测量重复性和再现性或统计过程控制如建立质量控制图代替内部</w:t>
            </w:r>
            <w:r>
              <w:rPr>
                <w:rFonts w:hint="eastAsia" w:ascii="宋体" w:hAnsi="宋体" w:cs="Arial"/>
                <w:sz w:val="24"/>
                <w:lang w:val="en-US" w:eastAsia="zh-CN"/>
              </w:rPr>
              <w:t>质控</w:t>
            </w:r>
            <w:r>
              <w:rPr>
                <w:rFonts w:hint="eastAsia" w:ascii="宋体" w:hAnsi="宋体" w:cs="Arial"/>
                <w:sz w:val="24"/>
              </w:rPr>
              <w:t>，要</w:t>
            </w:r>
            <w:r>
              <w:rPr>
                <w:rFonts w:hint="eastAsia" w:ascii="宋体" w:hAnsi="宋体" w:cs="宋体"/>
                <w:kern w:val="0"/>
                <w:sz w:val="24"/>
              </w:rPr>
              <w:t>观察和分析控制图显示的趋势，必要时采取处理措施</w:t>
            </w:r>
            <w:r>
              <w:rPr>
                <w:rFonts w:hint="eastAsia" w:ascii="宋体" w:hAnsi="宋体" w:cs="Arial"/>
                <w:sz w:val="24"/>
              </w:rPr>
              <w:t>。</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7.7.5</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当</w:t>
            </w:r>
            <w:r>
              <w:rPr>
                <w:rFonts w:hint="eastAsia" w:ascii="宋体" w:hAnsi="宋体" w:cs="Arial"/>
                <w:sz w:val="24"/>
                <w:lang w:eastAsia="zh-CN"/>
              </w:rPr>
              <w:t>机构</w:t>
            </w:r>
            <w:r>
              <w:rPr>
                <w:rFonts w:hint="eastAsia" w:ascii="宋体" w:hAnsi="宋体" w:cs="Arial"/>
                <w:sz w:val="24"/>
              </w:rPr>
              <w:t>使用不同型号设备、多台相同设备和/或不同方法对于同一项目（或参数）出具数据时，其中应至少有一台设备或一种方法参加 1 次能力验证并在内部开展仪器设备比对或方法比对。</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7.7.6</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应对内部</w:t>
            </w:r>
            <w:r>
              <w:rPr>
                <w:rFonts w:hint="eastAsia" w:ascii="宋体" w:hAnsi="宋体" w:cs="Arial"/>
                <w:sz w:val="24"/>
                <w:lang w:val="en-US" w:eastAsia="zh-CN"/>
              </w:rPr>
              <w:t>质控</w:t>
            </w:r>
            <w:r>
              <w:rPr>
                <w:rFonts w:hint="eastAsia" w:ascii="宋体" w:hAnsi="宋体" w:cs="Arial"/>
                <w:sz w:val="24"/>
              </w:rPr>
              <w:t>（</w:t>
            </w:r>
            <w:r>
              <w:rPr>
                <w:rFonts w:ascii="宋体" w:hAnsi="宋体" w:cs="Arial"/>
                <w:sz w:val="24"/>
              </w:rPr>
              <w:t>或</w:t>
            </w:r>
            <w:r>
              <w:rPr>
                <w:rFonts w:hint="eastAsia" w:ascii="宋体" w:hAnsi="宋体" w:cs="Arial"/>
                <w:sz w:val="24"/>
              </w:rPr>
              <w:t>测量重复性和再现性</w:t>
            </w:r>
            <w:r>
              <w:rPr>
                <w:rFonts w:ascii="宋体" w:hAnsi="宋体" w:cs="Arial"/>
                <w:sz w:val="24"/>
              </w:rPr>
              <w:t>和/或</w:t>
            </w:r>
            <w:r>
              <w:rPr>
                <w:rFonts w:hint="eastAsia" w:ascii="宋体" w:hAnsi="宋体" w:cs="Arial"/>
                <w:sz w:val="24"/>
              </w:rPr>
              <w:t>统计过程控制如控制图</w:t>
            </w:r>
            <w:r>
              <w:rPr>
                <w:rFonts w:ascii="宋体" w:hAnsi="宋体" w:cs="Arial"/>
                <w:sz w:val="24"/>
              </w:rPr>
              <w:t>和/或</w:t>
            </w:r>
            <w:r>
              <w:rPr>
                <w:rFonts w:hint="eastAsia" w:ascii="宋体" w:hAnsi="宋体" w:cs="Arial"/>
                <w:sz w:val="24"/>
              </w:rPr>
              <w:t>校准方法</w:t>
            </w:r>
            <w:r>
              <w:rPr>
                <w:rFonts w:ascii="宋体" w:hAnsi="宋体" w:cs="Arial"/>
                <w:sz w:val="24"/>
              </w:rPr>
              <w:t>）和能力验证（如适用）进行数据的统计分析和相关性分析，并形成文档。</w:t>
            </w:r>
            <w:r>
              <w:rPr>
                <w:rFonts w:hint="eastAsia" w:ascii="宋体" w:hAnsi="宋体" w:cs="Arial"/>
                <w:sz w:val="24"/>
              </w:rPr>
              <w:t>如果</w:t>
            </w:r>
            <w:r>
              <w:rPr>
                <w:rFonts w:ascii="宋体" w:hAnsi="宋体" w:cs="Arial"/>
                <w:sz w:val="24"/>
              </w:rPr>
              <w:t>适用</w:t>
            </w:r>
            <w:r>
              <w:rPr>
                <w:rFonts w:hint="eastAsia" w:ascii="宋体" w:hAnsi="宋体" w:cs="Arial"/>
                <w:sz w:val="24"/>
              </w:rPr>
              <w:t>，实施机构应</w:t>
            </w:r>
            <w:r>
              <w:rPr>
                <w:rFonts w:ascii="宋体" w:hAnsi="宋体" w:cs="Arial"/>
                <w:sz w:val="24"/>
              </w:rPr>
              <w:t>在最终报告中对数据进行统计评估。</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tcBorders>
              <w:bottom w:val="single" w:color="auto" w:sz="4" w:space="0"/>
            </w:tcBorders>
            <w:vAlign w:val="center"/>
          </w:tcPr>
          <w:p>
            <w:pPr>
              <w:spacing w:line="300" w:lineRule="auto"/>
              <w:jc w:val="center"/>
              <w:rPr>
                <w:rFonts w:ascii="宋体" w:hAnsi="宋体"/>
                <w:sz w:val="24"/>
              </w:rPr>
            </w:pPr>
            <w:r>
              <w:rPr>
                <w:rFonts w:hint="eastAsia" w:ascii="宋体" w:hAnsi="宋体"/>
                <w:sz w:val="24"/>
              </w:rPr>
              <w:t>7.7.7</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应有用于识别异常值的程序。</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4580" w:type="dxa"/>
            <w:gridSpan w:val="10"/>
            <w:shd w:val="clear" w:color="auto" w:fill="F2F2F2"/>
          </w:tcPr>
          <w:p>
            <w:pPr>
              <w:spacing w:line="300" w:lineRule="auto"/>
              <w:rPr>
                <w:rFonts w:ascii="宋体" w:hAnsi="宋体"/>
                <w:b/>
                <w:sz w:val="24"/>
              </w:rPr>
            </w:pPr>
            <w:r>
              <w:rPr>
                <w:rFonts w:hint="eastAsia" w:ascii="宋体" w:hAnsi="宋体"/>
                <w:b/>
                <w:sz w:val="24"/>
              </w:rPr>
              <w:t>7.8替代试验和重复试验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7.8.1</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重复试验应按照产品规范、客户规范的要求进行。</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7.8.2</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ascii="宋体" w:hAnsi="宋体" w:cs="Arial"/>
                <w:sz w:val="24"/>
              </w:rPr>
              <w:t>替代试验、无效试验、不符合试验和重复试验都应由试验人员记录。替代试验和重复试验的原因应注明。被替代试验</w:t>
            </w:r>
            <w:r>
              <w:rPr>
                <w:rFonts w:hint="eastAsia" w:ascii="宋体" w:hAnsi="宋体" w:cs="Arial"/>
                <w:sz w:val="24"/>
              </w:rPr>
              <w:t>应</w:t>
            </w:r>
            <w:r>
              <w:rPr>
                <w:rFonts w:ascii="宋体" w:hAnsi="宋体" w:cs="Arial"/>
                <w:sz w:val="24"/>
              </w:rPr>
              <w:t>登记</w:t>
            </w:r>
            <w:r>
              <w:rPr>
                <w:rFonts w:hint="eastAsia" w:ascii="宋体" w:hAnsi="宋体" w:cs="Arial"/>
                <w:sz w:val="24"/>
              </w:rPr>
              <w:t>在册</w:t>
            </w:r>
            <w:r>
              <w:rPr>
                <w:rFonts w:ascii="宋体" w:hAnsi="宋体" w:cs="Arial"/>
                <w:sz w:val="24"/>
              </w:rPr>
              <w:t>，</w:t>
            </w:r>
            <w:r>
              <w:rPr>
                <w:rFonts w:hint="eastAsia" w:ascii="宋体" w:hAnsi="宋体" w:cs="Arial"/>
                <w:sz w:val="24"/>
              </w:rPr>
              <w:t>且能与</w:t>
            </w:r>
            <w:r>
              <w:rPr>
                <w:rFonts w:ascii="宋体" w:hAnsi="宋体" w:cs="Arial"/>
                <w:sz w:val="24"/>
              </w:rPr>
              <w:t>包括必要的解释在内的原试验相对</w:t>
            </w:r>
            <w:r>
              <w:rPr>
                <w:rFonts w:hint="eastAsia" w:ascii="宋体" w:hAnsi="宋体" w:cs="Arial"/>
                <w:sz w:val="24"/>
              </w:rPr>
              <w:t>应</w:t>
            </w:r>
            <w:r>
              <w:rPr>
                <w:rFonts w:ascii="宋体" w:hAnsi="宋体" w:cs="Arial"/>
                <w:sz w:val="24"/>
              </w:rPr>
              <w:t>。</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7.8.3</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应每季度审核一次无效试验记录，以便发现检测能力退化的趋势，</w:t>
            </w:r>
            <w:r>
              <w:rPr>
                <w:rFonts w:hint="eastAsia" w:ascii="宋体" w:hAnsi="宋体" w:cs="Arial"/>
                <w:sz w:val="24"/>
                <w:lang w:eastAsia="zh-CN"/>
              </w:rPr>
              <w:t>机构</w:t>
            </w:r>
            <w:r>
              <w:rPr>
                <w:rFonts w:hint="eastAsia" w:ascii="宋体" w:hAnsi="宋体" w:cs="Arial"/>
                <w:sz w:val="24"/>
              </w:rPr>
              <w:t>只要有无效试验就需要记录，这属于</w:t>
            </w:r>
            <w:r>
              <w:rPr>
                <w:rFonts w:hint="eastAsia" w:ascii="宋体" w:hAnsi="宋体" w:cs="Arial"/>
                <w:sz w:val="24"/>
                <w:lang w:eastAsia="zh-CN"/>
              </w:rPr>
              <w:t>机构</w:t>
            </w:r>
            <w:r>
              <w:rPr>
                <w:rFonts w:hint="eastAsia" w:ascii="宋体" w:hAnsi="宋体" w:cs="Arial"/>
                <w:sz w:val="24"/>
              </w:rPr>
              <w:t>质量控制的一环。</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457"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7.8.4</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替代试验和重复试验程序文件中应规定检测能力退化时采取纠正措施的标准。</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27" w:hRule="atLeast"/>
        </w:trPr>
        <w:tc>
          <w:tcPr>
            <w:tcW w:w="14580" w:type="dxa"/>
            <w:gridSpan w:val="10"/>
            <w:shd w:val="pct10" w:color="auto" w:fill="auto"/>
            <w:vAlign w:val="center"/>
          </w:tcPr>
          <w:p>
            <w:pPr>
              <w:spacing w:line="300" w:lineRule="auto"/>
              <w:rPr>
                <w:rFonts w:ascii="宋体" w:hAnsi="宋体"/>
                <w:b/>
                <w:sz w:val="24"/>
              </w:rPr>
            </w:pPr>
            <w:r>
              <w:rPr>
                <w:rFonts w:hint="eastAsia" w:ascii="宋体" w:hAnsi="宋体"/>
                <w:b/>
                <w:sz w:val="24"/>
              </w:rPr>
              <w:t>7.9 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7.9.1</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检测报告中应包含样品的编号、数量、形状、状态、用于符合性判定的产品标准版本和材料牌号等信息。必要时，应确保检测报告中所有的样品可追溯至样品来源/客户信息记录（如样品编号、炉号、批次号、订单号等）；</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7.9.2</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在检测报告中应注明</w:t>
            </w:r>
            <w:r>
              <w:rPr>
                <w:rFonts w:ascii="宋体" w:hAnsi="宋体" w:cs="Arial"/>
                <w:sz w:val="24"/>
              </w:rPr>
              <w:t>所使用的</w:t>
            </w:r>
            <w:r>
              <w:rPr>
                <w:rFonts w:hint="eastAsia" w:ascii="宋体" w:hAnsi="宋体" w:cs="Arial"/>
                <w:sz w:val="24"/>
              </w:rPr>
              <w:t>检测方法，若采用</w:t>
            </w:r>
            <w:r>
              <w:rPr>
                <w:rFonts w:ascii="宋体" w:hAnsi="宋体" w:cs="Arial"/>
                <w:sz w:val="24"/>
              </w:rPr>
              <w:t>非标准</w:t>
            </w:r>
            <w:r>
              <w:rPr>
                <w:rFonts w:hint="eastAsia" w:ascii="宋体" w:hAnsi="宋体" w:cs="Arial"/>
                <w:sz w:val="24"/>
              </w:rPr>
              <w:t>方法应形成文件并经过方法确认；</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7.9.3</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报告检测结果的有效位数应依据检测方法、产品标准或客户要求报出结果。如有多种要求，则按照最严格的有效位数要求报出结果；</w:t>
            </w:r>
            <w:r>
              <w:rPr>
                <w:rFonts w:hint="eastAsia" w:ascii="宋体" w:hAnsi="宋体" w:cs="宋体"/>
                <w:color w:val="000000"/>
                <w:kern w:val="0"/>
                <w:sz w:val="24"/>
              </w:rPr>
              <w:t>如果标准中有规定，在报告检测结果时还应报告试验条件。</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7.9.4</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对于产品标准或客户要求中没有提出数值结果要求的，</w:t>
            </w:r>
            <w:r>
              <w:rPr>
                <w:rFonts w:hint="eastAsia" w:ascii="宋体" w:hAnsi="宋体" w:cs="Arial"/>
                <w:sz w:val="24"/>
                <w:lang w:eastAsia="zh-CN"/>
              </w:rPr>
              <w:t>机构</w:t>
            </w:r>
            <w:r>
              <w:rPr>
                <w:rFonts w:hint="eastAsia" w:ascii="宋体" w:hAnsi="宋体" w:cs="Arial"/>
                <w:sz w:val="24"/>
              </w:rPr>
              <w:t>在报告中应给出对检验、检测结果（如符合或不符合）的描述；</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7.9.5</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对</w:t>
            </w:r>
            <w:r>
              <w:rPr>
                <w:rFonts w:ascii="宋体" w:hAnsi="宋体" w:cs="Arial"/>
                <w:sz w:val="24"/>
              </w:rPr>
              <w:t>任何观察</w:t>
            </w:r>
            <w:r>
              <w:rPr>
                <w:rFonts w:hint="eastAsia" w:ascii="宋体" w:hAnsi="宋体" w:cs="Arial"/>
                <w:sz w:val="24"/>
              </w:rPr>
              <w:t>到的异常情况</w:t>
            </w:r>
            <w:r>
              <w:rPr>
                <w:rFonts w:ascii="宋体" w:hAnsi="宋体" w:cs="Arial"/>
                <w:sz w:val="24"/>
              </w:rPr>
              <w:t>都</w:t>
            </w:r>
            <w:r>
              <w:rPr>
                <w:rFonts w:hint="eastAsia" w:ascii="宋体" w:hAnsi="宋体" w:cs="Arial"/>
                <w:sz w:val="24"/>
              </w:rPr>
              <w:t>应</w:t>
            </w:r>
            <w:r>
              <w:rPr>
                <w:rFonts w:ascii="宋体" w:hAnsi="宋体" w:cs="Arial"/>
                <w:sz w:val="24"/>
              </w:rPr>
              <w:t>记录在</w:t>
            </w:r>
            <w:r>
              <w:rPr>
                <w:rFonts w:hint="eastAsia" w:ascii="宋体" w:hAnsi="宋体" w:cs="Arial"/>
                <w:sz w:val="24"/>
              </w:rPr>
              <w:t>检测</w:t>
            </w:r>
            <w:r>
              <w:rPr>
                <w:rFonts w:ascii="宋体" w:hAnsi="宋体" w:cs="Arial"/>
                <w:sz w:val="24"/>
              </w:rPr>
              <w:t>报告</w:t>
            </w:r>
            <w:r>
              <w:rPr>
                <w:rFonts w:hint="eastAsia" w:ascii="宋体" w:hAnsi="宋体" w:cs="Arial"/>
                <w:sz w:val="24"/>
              </w:rPr>
              <w:t>中</w:t>
            </w:r>
            <w:r>
              <w:rPr>
                <w:rFonts w:ascii="宋体" w:hAnsi="宋体" w:cs="Arial"/>
                <w:sz w:val="24"/>
              </w:rPr>
              <w:t>(并根据客户的要求进行识别，如</w:t>
            </w:r>
            <w:r>
              <w:rPr>
                <w:rFonts w:hint="eastAsia" w:ascii="宋体" w:hAnsi="宋体" w:cs="Arial"/>
                <w:sz w:val="24"/>
              </w:rPr>
              <w:t>“</w:t>
            </w:r>
            <w:r>
              <w:rPr>
                <w:rFonts w:ascii="宋体" w:hAnsi="宋体" w:cs="Arial"/>
                <w:sz w:val="24"/>
              </w:rPr>
              <w:t>观察</w:t>
            </w:r>
            <w:r>
              <w:rPr>
                <w:rFonts w:hint="eastAsia" w:ascii="宋体" w:hAnsi="宋体" w:cs="Arial"/>
                <w:sz w:val="24"/>
              </w:rPr>
              <w:t>”</w:t>
            </w:r>
            <w:r>
              <w:rPr>
                <w:rFonts w:ascii="宋体" w:hAnsi="宋体" w:cs="Arial"/>
                <w:sz w:val="24"/>
              </w:rPr>
              <w:t>)</w:t>
            </w:r>
            <w:r>
              <w:rPr>
                <w:rFonts w:hint="eastAsia" w:ascii="宋体" w:hAnsi="宋体" w:cs="Arial"/>
                <w:sz w:val="24"/>
              </w:rPr>
              <w:t>；</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7.9.6</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lang w:eastAsia="zh-CN"/>
              </w:rPr>
              <w:t>机构</w:t>
            </w:r>
            <w:r>
              <w:rPr>
                <w:rFonts w:hint="eastAsia" w:ascii="宋体" w:hAnsi="宋体" w:cs="Arial"/>
                <w:sz w:val="24"/>
              </w:rPr>
              <w:t>对同一批次所有样品的检验检测结果应在报告中一起列出，不允许将同一批次中不符合的样品分开出报告；</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7.9.7</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检测报告中应包含所有提供给</w:t>
            </w:r>
            <w:r>
              <w:rPr>
                <w:rFonts w:hint="eastAsia" w:ascii="宋体" w:hAnsi="宋体" w:cs="Arial"/>
                <w:sz w:val="24"/>
                <w:lang w:eastAsia="zh-CN"/>
              </w:rPr>
              <w:t>机构</w:t>
            </w:r>
            <w:r>
              <w:rPr>
                <w:rFonts w:hint="eastAsia" w:ascii="宋体" w:hAnsi="宋体" w:cs="Arial"/>
                <w:sz w:val="24"/>
              </w:rPr>
              <w:t>检测样品的记录。必要时，检测报告应提供来样实物照片，并标记出取样部位。需要时，金相检测报告应提供试样中有代表性的金相照片。因特殊情况无结果的检测或被替代试样的检测值不需要报告。</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7.9.8</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检测报告应能溯及完成工作的要求/合同。</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7.9.9</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检测报告中应包含验收限制（客户要求时）和验收限制的来源（如规范、图纸、订单等）。如果没有验收限制，则备注该信息或类似用语，除非客户有另外的要求。</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7.9.10</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检测报告应包含本</w:t>
            </w:r>
            <w:r>
              <w:rPr>
                <w:rFonts w:hint="eastAsia" w:ascii="宋体" w:hAnsi="宋体" w:cs="Arial"/>
                <w:sz w:val="24"/>
                <w:lang w:eastAsia="zh-CN"/>
              </w:rPr>
              <w:t>机构</w:t>
            </w:r>
            <w:r>
              <w:rPr>
                <w:rFonts w:hint="eastAsia" w:ascii="宋体" w:hAnsi="宋体" w:cs="Arial"/>
                <w:sz w:val="24"/>
              </w:rPr>
              <w:t>所进行的</w:t>
            </w:r>
            <w:r>
              <w:rPr>
                <w:rFonts w:ascii="宋体" w:hAnsi="宋体" w:cs="Arial"/>
                <w:sz w:val="24"/>
              </w:rPr>
              <w:t>任何适用的热处理的说明</w:t>
            </w:r>
            <w:r>
              <w:rPr>
                <w:rFonts w:hint="eastAsia" w:ascii="宋体" w:hAnsi="宋体" w:cs="Arial"/>
                <w:sz w:val="24"/>
              </w:rPr>
              <w:t>。</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7.9.11</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计算机生成的检测报告要求：（a）实际的或传真签名，或（b）</w:t>
            </w:r>
            <w:r>
              <w:rPr>
                <w:rFonts w:ascii="宋体" w:hAnsi="宋体" w:cs="Arial"/>
                <w:sz w:val="24"/>
              </w:rPr>
              <w:t>由</w:t>
            </w:r>
            <w:r>
              <w:rPr>
                <w:rFonts w:hint="eastAsia" w:ascii="宋体" w:hAnsi="宋体" w:cs="Arial"/>
                <w:sz w:val="24"/>
                <w:lang w:eastAsia="zh-CN"/>
              </w:rPr>
              <w:t>机构</w:t>
            </w:r>
            <w:r>
              <w:rPr>
                <w:rFonts w:ascii="宋体" w:hAnsi="宋体" w:cs="Arial"/>
                <w:sz w:val="24"/>
              </w:rPr>
              <w:t>代表签署的证明</w:t>
            </w:r>
            <w:r>
              <w:rPr>
                <w:rFonts w:hint="eastAsia" w:ascii="宋体" w:hAnsi="宋体" w:cs="Arial"/>
                <w:sz w:val="24"/>
                <w:lang w:eastAsia="zh-CN"/>
              </w:rPr>
              <w:t>机构</w:t>
            </w:r>
            <w:r>
              <w:rPr>
                <w:rFonts w:ascii="宋体" w:hAnsi="宋体" w:cs="Arial"/>
                <w:sz w:val="24"/>
              </w:rPr>
              <w:t>正在使用计算机系统的</w:t>
            </w:r>
            <w:r>
              <w:rPr>
                <w:rFonts w:hint="eastAsia" w:ascii="宋体" w:hAnsi="宋体" w:cs="Arial"/>
                <w:sz w:val="24"/>
              </w:rPr>
              <w:t>文件</w:t>
            </w:r>
            <w:r>
              <w:rPr>
                <w:rFonts w:ascii="宋体" w:hAnsi="宋体" w:cs="Arial"/>
                <w:sz w:val="24"/>
              </w:rPr>
              <w:t>，文件上打印的姓名为授权员工，</w:t>
            </w:r>
            <w:r>
              <w:rPr>
                <w:rFonts w:hint="eastAsia" w:ascii="宋体" w:hAnsi="宋体" w:cs="Arial"/>
                <w:sz w:val="24"/>
                <w:lang w:eastAsia="zh-CN"/>
              </w:rPr>
              <w:t>机构</w:t>
            </w:r>
            <w:r>
              <w:rPr>
                <w:rFonts w:ascii="宋体" w:hAnsi="宋体" w:cs="Arial"/>
                <w:sz w:val="24"/>
              </w:rPr>
              <w:t>对其中包含的信息负责。如果</w:t>
            </w:r>
            <w:r>
              <w:rPr>
                <w:rFonts w:hint="eastAsia" w:ascii="宋体" w:hAnsi="宋体" w:cs="Arial"/>
                <w:sz w:val="24"/>
                <w:lang w:eastAsia="zh-CN"/>
              </w:rPr>
              <w:t>机构</w:t>
            </w:r>
            <w:r>
              <w:rPr>
                <w:rFonts w:ascii="宋体" w:hAnsi="宋体" w:cs="Arial"/>
                <w:sz w:val="24"/>
              </w:rPr>
              <w:t>使用计算机生成的具有实际或传真签名或打印姓名的</w:t>
            </w:r>
            <w:r>
              <w:rPr>
                <w:rFonts w:hint="eastAsia" w:ascii="宋体" w:hAnsi="宋体" w:cs="Arial"/>
                <w:sz w:val="24"/>
              </w:rPr>
              <w:t>报告</w:t>
            </w:r>
            <w:r>
              <w:rPr>
                <w:rFonts w:ascii="宋体" w:hAnsi="宋体" w:cs="Arial"/>
                <w:sz w:val="24"/>
              </w:rPr>
              <w:t>，则系统具有安全性(密码或其他身份控制)，以确保文件上的姓名代表执行指定功能的个人。</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76" w:hRule="atLeast"/>
        </w:trPr>
        <w:tc>
          <w:tcPr>
            <w:tcW w:w="1056" w:type="dxa"/>
            <w:gridSpan w:val="2"/>
            <w:vAlign w:val="center"/>
          </w:tcPr>
          <w:p>
            <w:pPr>
              <w:spacing w:line="300" w:lineRule="auto"/>
              <w:jc w:val="center"/>
              <w:rPr>
                <w:rFonts w:ascii="宋体" w:hAnsi="宋体"/>
                <w:sz w:val="24"/>
              </w:rPr>
            </w:pPr>
            <w:r>
              <w:rPr>
                <w:rFonts w:hint="eastAsia" w:ascii="宋体" w:hAnsi="宋体"/>
                <w:sz w:val="24"/>
              </w:rPr>
              <w:t>7.9.12</w:t>
            </w:r>
          </w:p>
        </w:tc>
        <w:tc>
          <w:tcPr>
            <w:tcW w:w="5088" w:type="dxa"/>
            <w:gridSpan w:val="2"/>
            <w:tcBorders>
              <w:top w:val="single" w:color="auto" w:sz="4" w:space="0"/>
              <w:bottom w:val="single" w:color="auto" w:sz="4" w:space="0"/>
            </w:tcBorders>
            <w:vAlign w:val="center"/>
          </w:tcPr>
          <w:p>
            <w:pPr>
              <w:spacing w:line="300" w:lineRule="auto"/>
              <w:rPr>
                <w:rFonts w:ascii="宋体" w:hAnsi="宋体" w:cs="Arial"/>
                <w:sz w:val="24"/>
              </w:rPr>
            </w:pPr>
            <w:r>
              <w:rPr>
                <w:rFonts w:hint="eastAsia" w:ascii="宋体" w:hAnsi="宋体" w:cs="Arial"/>
                <w:sz w:val="24"/>
              </w:rPr>
              <w:t>检测结果</w:t>
            </w:r>
            <w:r>
              <w:rPr>
                <w:rFonts w:ascii="宋体" w:hAnsi="宋体" w:cs="Arial"/>
                <w:sz w:val="24"/>
              </w:rPr>
              <w:t>符合材料规</w:t>
            </w:r>
            <w:r>
              <w:rPr>
                <w:rFonts w:hint="eastAsia" w:ascii="宋体" w:hAnsi="宋体" w:cs="Arial"/>
                <w:sz w:val="24"/>
              </w:rPr>
              <w:t>范要求</w:t>
            </w:r>
            <w:r>
              <w:rPr>
                <w:rFonts w:ascii="宋体" w:hAnsi="宋体" w:cs="Arial"/>
                <w:sz w:val="24"/>
              </w:rPr>
              <w:t>时，</w:t>
            </w:r>
            <w:r>
              <w:rPr>
                <w:rFonts w:hint="eastAsia" w:ascii="宋体" w:hAnsi="宋体" w:cs="Arial"/>
                <w:sz w:val="24"/>
              </w:rPr>
              <w:t>检测</w:t>
            </w:r>
            <w:r>
              <w:rPr>
                <w:rFonts w:ascii="宋体" w:hAnsi="宋体" w:cs="Arial"/>
                <w:sz w:val="24"/>
              </w:rPr>
              <w:t>报告</w:t>
            </w:r>
            <w:r>
              <w:rPr>
                <w:rFonts w:hint="eastAsia" w:ascii="宋体" w:hAnsi="宋体" w:cs="Arial"/>
                <w:sz w:val="24"/>
              </w:rPr>
              <w:t>中应</w:t>
            </w:r>
            <w:r>
              <w:rPr>
                <w:rFonts w:ascii="宋体" w:hAnsi="宋体" w:cs="Arial"/>
                <w:sz w:val="24"/>
              </w:rPr>
              <w:t>记录</w:t>
            </w:r>
            <w:r>
              <w:rPr>
                <w:rFonts w:hint="eastAsia" w:ascii="宋体" w:hAnsi="宋体" w:cs="Arial"/>
                <w:sz w:val="24"/>
              </w:rPr>
              <w:t>符合性</w:t>
            </w:r>
            <w:r>
              <w:rPr>
                <w:rFonts w:ascii="宋体" w:hAnsi="宋体" w:cs="Arial"/>
                <w:sz w:val="24"/>
              </w:rPr>
              <w:t>声明。</w:t>
            </w:r>
          </w:p>
        </w:tc>
        <w:tc>
          <w:tcPr>
            <w:tcW w:w="3036" w:type="dxa"/>
            <w:gridSpan w:val="3"/>
            <w:tcBorders>
              <w:top w:val="single" w:color="auto" w:sz="4" w:space="0"/>
              <w:bottom w:val="single" w:color="auto" w:sz="4" w:space="0"/>
            </w:tcBorders>
          </w:tcPr>
          <w:p>
            <w:pPr>
              <w:spacing w:line="300" w:lineRule="auto"/>
              <w:rPr>
                <w:rFonts w:ascii="宋体" w:hAnsi="宋体" w:cs="Arial"/>
                <w:sz w:val="24"/>
              </w:rPr>
            </w:pPr>
          </w:p>
        </w:tc>
        <w:tc>
          <w:tcPr>
            <w:tcW w:w="2019" w:type="dxa"/>
            <w:gridSpan w:val="2"/>
            <w:tcBorders>
              <w:top w:val="single" w:color="auto" w:sz="4" w:space="0"/>
              <w:bottom w:val="single" w:color="auto" w:sz="4" w:space="0"/>
            </w:tcBorders>
          </w:tcPr>
          <w:p>
            <w:pPr>
              <w:spacing w:line="300" w:lineRule="auto"/>
              <w:rPr>
                <w:rFonts w:ascii="宋体" w:hAnsi="宋体"/>
                <w:sz w:val="24"/>
              </w:rPr>
            </w:pPr>
          </w:p>
        </w:tc>
        <w:tc>
          <w:tcPr>
            <w:tcW w:w="3381" w:type="dxa"/>
            <w:tcBorders>
              <w:top w:val="single" w:color="auto" w:sz="4" w:space="0"/>
              <w:bottom w:val="single" w:color="auto" w:sz="4" w:space="0"/>
            </w:tcBorders>
          </w:tcPr>
          <w:p>
            <w:pPr>
              <w:spacing w:line="300" w:lineRule="auto"/>
              <w:rPr>
                <w:rFonts w:ascii="宋体" w:hAnsi="宋体"/>
                <w:sz w:val="24"/>
              </w:rPr>
            </w:pPr>
          </w:p>
        </w:tc>
      </w:tr>
    </w:tbl>
    <w:p>
      <w:pPr>
        <w:spacing w:line="300" w:lineRule="auto"/>
        <w:ind w:firstLine="420"/>
        <w:outlineLvl w:val="0"/>
      </w:pPr>
    </w:p>
    <w:sectPr>
      <w:headerReference r:id="rId3" w:type="default"/>
      <w:footerReference r:id="rId4" w:type="default"/>
      <w:pgSz w:w="16838" w:h="11906" w:orient="landscape"/>
      <w:pgMar w:top="1134" w:right="1117" w:bottom="1134" w:left="1247" w:header="680"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Arial" w:hAnsi="Arial" w:cs="Arial"/>
        <w:sz w:val="21"/>
      </w:rPr>
      <w:t>发布日期：</w:t>
    </w:r>
    <w:r>
      <w:rPr>
        <w:rFonts w:ascii="Arial" w:hAnsi="Arial" w:cs="Arial"/>
        <w:sz w:val="21"/>
      </w:rPr>
      <w:t>20</w:t>
    </w:r>
    <w:r>
      <w:rPr>
        <w:rFonts w:hint="eastAsia" w:ascii="Arial" w:hAnsi="Arial" w:cs="Arial"/>
        <w:sz w:val="21"/>
      </w:rPr>
      <w:t>20</w:t>
    </w:r>
    <w:r>
      <w:rPr>
        <w:rFonts w:ascii="Arial" w:hAnsi="Arial" w:cs="Arial"/>
        <w:sz w:val="21"/>
      </w:rPr>
      <w:t>年</w:t>
    </w:r>
    <w:r>
      <w:rPr>
        <w:rFonts w:hint="eastAsia" w:ascii="Arial" w:hAnsi="Arial" w:cs="Arial"/>
        <w:sz w:val="21"/>
      </w:rPr>
      <w:t>03</w:t>
    </w:r>
    <w:r>
      <w:rPr>
        <w:rFonts w:ascii="Arial" w:hAnsi="Arial" w:cs="Arial"/>
        <w:sz w:val="21"/>
      </w:rPr>
      <w:t>月</w:t>
    </w:r>
    <w:r>
      <w:rPr>
        <w:rFonts w:hint="eastAsia" w:ascii="Arial" w:hAnsi="Arial" w:cs="Arial"/>
        <w:sz w:val="21"/>
      </w:rPr>
      <w:t>31</w:t>
    </w:r>
    <w:r>
      <w:rPr>
        <w:rFonts w:ascii="Arial" w:hAnsi="Arial" w:cs="Arial"/>
        <w:sz w:val="21"/>
      </w:rPr>
      <w:t>日</w:t>
    </w:r>
    <w:r>
      <w:rPr>
        <w:rFonts w:hint="eastAsia" w:ascii="Arial" w:hAnsi="Arial" w:cs="Arial"/>
        <w:sz w:val="21"/>
      </w:rPr>
      <w:t xml:space="preserve">                                                                                   实施日期：20</w:t>
    </w:r>
    <w:r>
      <w:rPr>
        <w:rFonts w:ascii="Arial" w:hAnsi="Arial" w:cs="Arial"/>
        <w:sz w:val="21"/>
      </w:rPr>
      <w:t>20</w:t>
    </w:r>
    <w:r>
      <w:rPr>
        <w:rFonts w:hint="eastAsia" w:ascii="Arial" w:hAnsi="Arial" w:cs="Arial"/>
        <w:sz w:val="21"/>
      </w:rPr>
      <w:t>年04月01日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CSTM/C-D-c002-2020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第</w:t>
    </w:r>
    <w:r>
      <w:fldChar w:fldCharType="begin"/>
    </w:r>
    <w:r>
      <w:rPr>
        <w:rStyle w:val="8"/>
      </w:rPr>
      <w:instrText xml:space="preserve"> PAGE </w:instrText>
    </w:r>
    <w:r>
      <w:fldChar w:fldCharType="separate"/>
    </w:r>
    <w:r>
      <w:rPr>
        <w:rStyle w:val="8"/>
      </w:rPr>
      <w:t>3</w:t>
    </w:r>
    <w:r>
      <w:fldChar w:fldCharType="end"/>
    </w:r>
    <w:r>
      <w:rPr>
        <w:rStyle w:val="8"/>
        <w:rFonts w:hint="eastAsia"/>
      </w:rPr>
      <w:t>页  共</w:t>
    </w:r>
    <w:r>
      <w:fldChar w:fldCharType="begin"/>
    </w:r>
    <w:r>
      <w:rPr>
        <w:rStyle w:val="8"/>
      </w:rPr>
      <w:instrText xml:space="preserve"> NUMPAGES </w:instrText>
    </w:r>
    <w:r>
      <w:fldChar w:fldCharType="separate"/>
    </w:r>
    <w:r>
      <w:rPr>
        <w:rStyle w:val="8"/>
      </w:rPr>
      <w:t>22</w:t>
    </w:r>
    <w:r>
      <w:fldChar w:fldCharType="end"/>
    </w:r>
    <w:r>
      <w:rPr>
        <w:rStyle w:val="8"/>
        <w:rFonts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072B9"/>
    <w:multiLevelType w:val="multilevel"/>
    <w:tmpl w:val="2B4072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E0E063E"/>
    <w:multiLevelType w:val="multilevel"/>
    <w:tmpl w:val="2E0E063E"/>
    <w:lvl w:ilvl="0" w:tentative="0">
      <w:start w:val="1"/>
      <w:numFmt w:val="bullet"/>
      <w:lvlText w:val=""/>
      <w:lvlJc w:val="left"/>
      <w:pPr>
        <w:ind w:left="420" w:hanging="420"/>
      </w:pPr>
      <w:rPr>
        <w:rFonts w:hint="default" w:ascii="Wingdings" w:hAnsi="Wingdings"/>
      </w:rPr>
    </w:lvl>
    <w:lvl w:ilvl="1" w:tentative="0">
      <w:start w:val="7"/>
      <w:numFmt w:val="bullet"/>
      <w:lvlText w:val="•"/>
      <w:lvlJc w:val="left"/>
      <w:pPr>
        <w:ind w:left="780" w:hanging="360"/>
      </w:pPr>
      <w:rPr>
        <w:rFonts w:hint="eastAsia" w:ascii="宋体" w:hAnsi="宋体"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94C546E"/>
    <w:multiLevelType w:val="multilevel"/>
    <w:tmpl w:val="394C54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D450F2B"/>
    <w:multiLevelType w:val="multilevel"/>
    <w:tmpl w:val="4D450F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200E"/>
    <w:rsid w:val="00020F54"/>
    <w:rsid w:val="000503B0"/>
    <w:rsid w:val="00056785"/>
    <w:rsid w:val="00056EE3"/>
    <w:rsid w:val="0006471C"/>
    <w:rsid w:val="000A2AF3"/>
    <w:rsid w:val="000A586F"/>
    <w:rsid w:val="000A5C05"/>
    <w:rsid w:val="000B2138"/>
    <w:rsid w:val="000C14E4"/>
    <w:rsid w:val="000E2B35"/>
    <w:rsid w:val="000F1A7B"/>
    <w:rsid w:val="00124FA2"/>
    <w:rsid w:val="00125A76"/>
    <w:rsid w:val="00152E8D"/>
    <w:rsid w:val="0015547B"/>
    <w:rsid w:val="0016144F"/>
    <w:rsid w:val="0017562A"/>
    <w:rsid w:val="001852F6"/>
    <w:rsid w:val="001865CE"/>
    <w:rsid w:val="001875A6"/>
    <w:rsid w:val="00195D21"/>
    <w:rsid w:val="00196A51"/>
    <w:rsid w:val="001A78AD"/>
    <w:rsid w:val="001B29E4"/>
    <w:rsid w:val="001B528B"/>
    <w:rsid w:val="001C42E4"/>
    <w:rsid w:val="001D51FA"/>
    <w:rsid w:val="001E31E0"/>
    <w:rsid w:val="001F64AE"/>
    <w:rsid w:val="002042D3"/>
    <w:rsid w:val="002066F7"/>
    <w:rsid w:val="00235D48"/>
    <w:rsid w:val="00240355"/>
    <w:rsid w:val="00240F73"/>
    <w:rsid w:val="00267A60"/>
    <w:rsid w:val="00283ECC"/>
    <w:rsid w:val="00286956"/>
    <w:rsid w:val="00290C21"/>
    <w:rsid w:val="00294D0A"/>
    <w:rsid w:val="002C53F5"/>
    <w:rsid w:val="002C5EAE"/>
    <w:rsid w:val="002D33A8"/>
    <w:rsid w:val="002E536B"/>
    <w:rsid w:val="002F666F"/>
    <w:rsid w:val="00313375"/>
    <w:rsid w:val="00334CCE"/>
    <w:rsid w:val="003468E1"/>
    <w:rsid w:val="00351745"/>
    <w:rsid w:val="00355062"/>
    <w:rsid w:val="00356007"/>
    <w:rsid w:val="00370269"/>
    <w:rsid w:val="00371124"/>
    <w:rsid w:val="0038414C"/>
    <w:rsid w:val="00387636"/>
    <w:rsid w:val="00387FBC"/>
    <w:rsid w:val="003C2A14"/>
    <w:rsid w:val="003E7F01"/>
    <w:rsid w:val="00406A82"/>
    <w:rsid w:val="0043051B"/>
    <w:rsid w:val="00441F69"/>
    <w:rsid w:val="00446CF2"/>
    <w:rsid w:val="00453400"/>
    <w:rsid w:val="00474107"/>
    <w:rsid w:val="0047532E"/>
    <w:rsid w:val="00492852"/>
    <w:rsid w:val="004B2847"/>
    <w:rsid w:val="004B6E7E"/>
    <w:rsid w:val="004D3677"/>
    <w:rsid w:val="004D5A47"/>
    <w:rsid w:val="004D7D53"/>
    <w:rsid w:val="004F52B2"/>
    <w:rsid w:val="00515392"/>
    <w:rsid w:val="0053150E"/>
    <w:rsid w:val="00537D20"/>
    <w:rsid w:val="005450B9"/>
    <w:rsid w:val="005B4B0B"/>
    <w:rsid w:val="005C0AD2"/>
    <w:rsid w:val="005D1E80"/>
    <w:rsid w:val="005D779E"/>
    <w:rsid w:val="005F166A"/>
    <w:rsid w:val="006526F8"/>
    <w:rsid w:val="00681AF2"/>
    <w:rsid w:val="00686596"/>
    <w:rsid w:val="006A2944"/>
    <w:rsid w:val="006B20BF"/>
    <w:rsid w:val="006B3D43"/>
    <w:rsid w:val="006D14A2"/>
    <w:rsid w:val="006D4031"/>
    <w:rsid w:val="006E640E"/>
    <w:rsid w:val="006E692B"/>
    <w:rsid w:val="006E7F44"/>
    <w:rsid w:val="006F188E"/>
    <w:rsid w:val="00700C21"/>
    <w:rsid w:val="00740AD5"/>
    <w:rsid w:val="00741939"/>
    <w:rsid w:val="00771E6C"/>
    <w:rsid w:val="00777D80"/>
    <w:rsid w:val="00787A16"/>
    <w:rsid w:val="00795833"/>
    <w:rsid w:val="007A0174"/>
    <w:rsid w:val="007A2533"/>
    <w:rsid w:val="007C516F"/>
    <w:rsid w:val="007D0DDA"/>
    <w:rsid w:val="007D48DC"/>
    <w:rsid w:val="007D5FC6"/>
    <w:rsid w:val="007E3454"/>
    <w:rsid w:val="007E5A11"/>
    <w:rsid w:val="00804305"/>
    <w:rsid w:val="00834B7A"/>
    <w:rsid w:val="00842203"/>
    <w:rsid w:val="00846A3D"/>
    <w:rsid w:val="0085192C"/>
    <w:rsid w:val="00864B1E"/>
    <w:rsid w:val="00865993"/>
    <w:rsid w:val="00873B72"/>
    <w:rsid w:val="00893163"/>
    <w:rsid w:val="00895024"/>
    <w:rsid w:val="008D0C3D"/>
    <w:rsid w:val="00907428"/>
    <w:rsid w:val="00920E6E"/>
    <w:rsid w:val="00931B26"/>
    <w:rsid w:val="00963F9C"/>
    <w:rsid w:val="00981F2B"/>
    <w:rsid w:val="00990E8F"/>
    <w:rsid w:val="009A325E"/>
    <w:rsid w:val="009B150F"/>
    <w:rsid w:val="009C0E2E"/>
    <w:rsid w:val="009D006D"/>
    <w:rsid w:val="009D5F12"/>
    <w:rsid w:val="009E200E"/>
    <w:rsid w:val="009E3B75"/>
    <w:rsid w:val="009E3DAA"/>
    <w:rsid w:val="00A0744D"/>
    <w:rsid w:val="00A10C15"/>
    <w:rsid w:val="00A1184D"/>
    <w:rsid w:val="00A15DAA"/>
    <w:rsid w:val="00A20A3C"/>
    <w:rsid w:val="00A27117"/>
    <w:rsid w:val="00A4798F"/>
    <w:rsid w:val="00A60967"/>
    <w:rsid w:val="00A63136"/>
    <w:rsid w:val="00A974D9"/>
    <w:rsid w:val="00AA4804"/>
    <w:rsid w:val="00AC18E3"/>
    <w:rsid w:val="00AD159D"/>
    <w:rsid w:val="00AE24C1"/>
    <w:rsid w:val="00B22EC4"/>
    <w:rsid w:val="00B3300A"/>
    <w:rsid w:val="00B46979"/>
    <w:rsid w:val="00B64240"/>
    <w:rsid w:val="00BA2944"/>
    <w:rsid w:val="00BB0323"/>
    <w:rsid w:val="00BC0D8A"/>
    <w:rsid w:val="00BC1C1F"/>
    <w:rsid w:val="00BC5AB7"/>
    <w:rsid w:val="00BC64F0"/>
    <w:rsid w:val="00BC6B0F"/>
    <w:rsid w:val="00BD3025"/>
    <w:rsid w:val="00C10681"/>
    <w:rsid w:val="00C3060B"/>
    <w:rsid w:val="00C41B5A"/>
    <w:rsid w:val="00C52D0D"/>
    <w:rsid w:val="00C54BED"/>
    <w:rsid w:val="00C7440A"/>
    <w:rsid w:val="00C755A7"/>
    <w:rsid w:val="00C80F53"/>
    <w:rsid w:val="00C86997"/>
    <w:rsid w:val="00C976EA"/>
    <w:rsid w:val="00CB353A"/>
    <w:rsid w:val="00CF541D"/>
    <w:rsid w:val="00CF7F16"/>
    <w:rsid w:val="00D04A04"/>
    <w:rsid w:val="00D05968"/>
    <w:rsid w:val="00D117AA"/>
    <w:rsid w:val="00D13D2B"/>
    <w:rsid w:val="00D3213C"/>
    <w:rsid w:val="00D32B49"/>
    <w:rsid w:val="00D61B31"/>
    <w:rsid w:val="00D67663"/>
    <w:rsid w:val="00D73256"/>
    <w:rsid w:val="00DA0791"/>
    <w:rsid w:val="00DC369C"/>
    <w:rsid w:val="00DD3D82"/>
    <w:rsid w:val="00DE612F"/>
    <w:rsid w:val="00DF2AB0"/>
    <w:rsid w:val="00DF56E2"/>
    <w:rsid w:val="00E025A8"/>
    <w:rsid w:val="00E113B0"/>
    <w:rsid w:val="00E52F76"/>
    <w:rsid w:val="00E54D1E"/>
    <w:rsid w:val="00E632E4"/>
    <w:rsid w:val="00E72FBE"/>
    <w:rsid w:val="00E950BE"/>
    <w:rsid w:val="00EB586D"/>
    <w:rsid w:val="00EC2317"/>
    <w:rsid w:val="00EE7426"/>
    <w:rsid w:val="00EF02EE"/>
    <w:rsid w:val="00F0201B"/>
    <w:rsid w:val="00F07800"/>
    <w:rsid w:val="00F15B36"/>
    <w:rsid w:val="00F25BFD"/>
    <w:rsid w:val="00F27B5F"/>
    <w:rsid w:val="00F376C5"/>
    <w:rsid w:val="00F66E65"/>
    <w:rsid w:val="00F9111F"/>
    <w:rsid w:val="00F96820"/>
    <w:rsid w:val="00F96A24"/>
    <w:rsid w:val="00FA5A21"/>
    <w:rsid w:val="00FB385A"/>
    <w:rsid w:val="00FB3C99"/>
    <w:rsid w:val="00FC3664"/>
    <w:rsid w:val="00FD40FA"/>
    <w:rsid w:val="00FD79FB"/>
    <w:rsid w:val="00FE3791"/>
    <w:rsid w:val="00FE3F92"/>
    <w:rsid w:val="00FF43CE"/>
    <w:rsid w:val="027138C4"/>
    <w:rsid w:val="082D7FBF"/>
    <w:rsid w:val="13631AD8"/>
    <w:rsid w:val="1C033F30"/>
    <w:rsid w:val="1C084FB8"/>
    <w:rsid w:val="1F7D23D6"/>
    <w:rsid w:val="28CD0420"/>
    <w:rsid w:val="2EAB5F3B"/>
    <w:rsid w:val="394F66FE"/>
    <w:rsid w:val="3E162C99"/>
    <w:rsid w:val="3EB212A1"/>
    <w:rsid w:val="441B3B85"/>
    <w:rsid w:val="4690212B"/>
    <w:rsid w:val="47931193"/>
    <w:rsid w:val="50FF2244"/>
    <w:rsid w:val="51061454"/>
    <w:rsid w:val="56C87C44"/>
    <w:rsid w:val="5BBA34D6"/>
    <w:rsid w:val="5C2D3FFE"/>
    <w:rsid w:val="5F3536C4"/>
    <w:rsid w:val="6228447D"/>
    <w:rsid w:val="740B004B"/>
    <w:rsid w:val="74E61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rPr>
      <w:rFonts w:ascii="仿宋_GB2312"/>
      <w:sz w:val="24"/>
    </w:rPr>
  </w:style>
  <w:style w:type="paragraph" w:styleId="3">
    <w:name w:val="Balloon Text"/>
    <w:basedOn w:val="1"/>
    <w:semiHidden/>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0"/>
    <w:rPr>
      <w:kern w:val="2"/>
      <w:sz w:val="18"/>
      <w:szCs w:val="18"/>
    </w:rPr>
  </w:style>
  <w:style w:type="character" w:customStyle="1" w:styleId="10">
    <w:name w:val="正文文本 Char"/>
    <w:link w:val="2"/>
    <w:qFormat/>
    <w:uiPriority w:val="0"/>
    <w:rPr>
      <w:rFonts w:ascii="仿宋_GB2312"/>
      <w:kern w:val="2"/>
      <w:sz w:val="24"/>
      <w:szCs w:val="24"/>
    </w:rPr>
  </w:style>
  <w:style w:type="paragraph" w:styleId="11">
    <w:name w:val="List Paragraph"/>
    <w:basedOn w:val="1"/>
    <w:qFormat/>
    <w:uiPriority w:val="1"/>
    <w:pPr>
      <w:ind w:firstLine="420" w:firstLineChars="200"/>
    </w:pPr>
  </w:style>
  <w:style w:type="paragraph" w:customStyle="1" w:styleId="12">
    <w:name w:val="Table Paragraph"/>
    <w:basedOn w:val="1"/>
    <w:qFormat/>
    <w:uiPriority w:val="1"/>
    <w:pPr>
      <w:autoSpaceDE w:val="0"/>
      <w:autoSpaceDN w:val="0"/>
      <w:jc w:val="left"/>
    </w:pPr>
    <w:rPr>
      <w:rFonts w:ascii="Arial" w:hAnsi="Arial" w:eastAsia="Arial" w:cs="Arial"/>
      <w:kern w:val="0"/>
      <w:sz w:val="22"/>
      <w:szCs w:val="2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cnas</Company>
  <Pages>22</Pages>
  <Words>1250</Words>
  <Characters>7128</Characters>
  <Lines>59</Lines>
  <Paragraphs>16</Paragraphs>
  <TotalTime>4</TotalTime>
  <ScaleCrop>false</ScaleCrop>
  <LinksUpToDate>false</LinksUpToDate>
  <CharactersWithSpaces>8362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2021-02-20T01:21:00Z</dcterms:created>
  <dc:creator>cyq</dc:creator>
  <cp:lastModifiedBy>刘明</cp:lastModifiedBy>
  <cp:lastPrinted>2012-12-18T02:38:00Z</cp:lastPrinted>
  <dcterms:modified xsi:type="dcterms:W3CDTF">2022-03-14T07:57:13Z</dcterms:modified>
  <dc:title>附件1                                                                                                  任务编号：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6CB484F1A35D41A99567784F69077DEB</vt:lpwstr>
  </property>
</Properties>
</file>